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79" w:rsidRPr="001D0BE5" w:rsidRDefault="001D0BE5" w:rsidP="00C32E79">
      <w:pPr>
        <w:shd w:val="clear" w:color="auto" w:fill="FFFFFF"/>
        <w:spacing w:before="343" w:after="171" w:line="240" w:lineRule="auto"/>
        <w:jc w:val="both"/>
        <w:outlineLvl w:val="2"/>
        <w:rPr>
          <w:rFonts w:ascii="Times New Roman" w:eastAsia="Times New Roman" w:hAnsi="Times New Roman" w:cs="Times New Roman"/>
          <w:b/>
          <w:noProof w:val="0"/>
          <w:color w:val="333333"/>
          <w:sz w:val="24"/>
          <w:szCs w:val="24"/>
          <w:lang w:eastAsia="el-GR"/>
        </w:rPr>
      </w:pPr>
      <w:r>
        <w:rPr>
          <w:rFonts w:ascii="Times New Roman" w:eastAsia="Times New Roman" w:hAnsi="Times New Roman" w:cs="Times New Roman"/>
          <w:b/>
          <w:noProof w:val="0"/>
          <w:color w:val="333333"/>
          <w:sz w:val="24"/>
          <w:szCs w:val="24"/>
          <w:lang w:eastAsia="el-GR"/>
        </w:rPr>
        <w:t xml:space="preserve">ΘΕΜΑ </w:t>
      </w:r>
      <w:r w:rsidRPr="001D0BE5">
        <w:rPr>
          <w:rFonts w:ascii="Times New Roman" w:eastAsia="Times New Roman" w:hAnsi="Times New Roman" w:cs="Times New Roman"/>
          <w:b/>
          <w:noProof w:val="0"/>
          <w:color w:val="333333"/>
          <w:sz w:val="24"/>
          <w:szCs w:val="24"/>
          <w:lang w:eastAsia="el-GR"/>
        </w:rPr>
        <w:t xml:space="preserve">: </w:t>
      </w:r>
      <w:bookmarkStart w:id="0" w:name="_GoBack"/>
      <w:r>
        <w:rPr>
          <w:rFonts w:ascii="Times New Roman" w:eastAsia="Times New Roman" w:hAnsi="Times New Roman" w:cs="Times New Roman"/>
          <w:b/>
          <w:noProof w:val="0"/>
          <w:color w:val="333333"/>
          <w:sz w:val="24"/>
          <w:szCs w:val="24"/>
          <w:lang w:eastAsia="el-GR"/>
        </w:rPr>
        <w:t xml:space="preserve">Ποσοστό </w:t>
      </w:r>
      <w:r w:rsidR="00EC6397" w:rsidRPr="001D0BE5">
        <w:rPr>
          <w:rFonts w:ascii="Times New Roman" w:eastAsia="Times New Roman" w:hAnsi="Times New Roman" w:cs="Times New Roman"/>
          <w:b/>
          <w:noProof w:val="0"/>
          <w:color w:val="333333"/>
          <w:sz w:val="24"/>
          <w:szCs w:val="24"/>
          <w:lang w:eastAsia="el-GR"/>
        </w:rPr>
        <w:t xml:space="preserve">10% </w:t>
      </w:r>
      <w:r>
        <w:rPr>
          <w:rFonts w:ascii="Times New Roman" w:eastAsia="Times New Roman" w:hAnsi="Times New Roman" w:cs="Times New Roman"/>
          <w:b/>
          <w:noProof w:val="0"/>
          <w:color w:val="333333"/>
          <w:sz w:val="24"/>
          <w:szCs w:val="24"/>
          <w:lang w:eastAsia="el-GR"/>
        </w:rPr>
        <w:t>περί Απευθείας Αναθέσεων</w:t>
      </w:r>
      <w:bookmarkEnd w:id="0"/>
    </w:p>
    <w:p w:rsidR="00C32E79" w:rsidRPr="001D0BE5" w:rsidRDefault="00C32E79" w:rsidP="00C32E79">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1D0BE5">
        <w:rPr>
          <w:rFonts w:ascii="Times New Roman" w:eastAsia="Times New Roman" w:hAnsi="Times New Roman" w:cs="Times New Roman"/>
          <w:noProof w:val="0"/>
          <w:vanish/>
          <w:sz w:val="24"/>
          <w:szCs w:val="24"/>
          <w:lang w:eastAsia="el-GR"/>
        </w:rPr>
        <w:t>Αρχή φόρμας</w:t>
      </w:r>
    </w:p>
    <w:p w:rsidR="00C32E79" w:rsidRPr="001D0BE5" w:rsidRDefault="00C32E79" w:rsidP="00C32E79">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1D0BE5">
        <w:rPr>
          <w:rFonts w:ascii="Times New Roman" w:eastAsia="Times New Roman" w:hAnsi="Times New Roman" w:cs="Times New Roman"/>
          <w:noProof w:val="0"/>
          <w:color w:val="333333"/>
          <w:sz w:val="24"/>
          <w:szCs w:val="24"/>
          <w:lang w:eastAsia="el-GR"/>
        </w:rPr>
        <w:t>Ημ</w:t>
      </w:r>
      <w:proofErr w:type="spellEnd"/>
      <w:r w:rsidRPr="001D0BE5">
        <w:rPr>
          <w:rFonts w:ascii="Times New Roman" w:eastAsia="Times New Roman" w:hAnsi="Times New Roman" w:cs="Times New Roman"/>
          <w:noProof w:val="0"/>
          <w:color w:val="333333"/>
          <w:sz w:val="24"/>
          <w:szCs w:val="24"/>
          <w:lang w:eastAsia="el-GR"/>
        </w:rPr>
        <w:t>/</w:t>
      </w:r>
      <w:proofErr w:type="spellStart"/>
      <w:r w:rsidRPr="001D0BE5">
        <w:rPr>
          <w:rFonts w:ascii="Times New Roman" w:eastAsia="Times New Roman" w:hAnsi="Times New Roman" w:cs="Times New Roman"/>
          <w:noProof w:val="0"/>
          <w:color w:val="333333"/>
          <w:sz w:val="24"/>
          <w:szCs w:val="24"/>
          <w:lang w:eastAsia="el-GR"/>
        </w:rPr>
        <w:t>νία</w:t>
      </w:r>
      <w:proofErr w:type="spellEnd"/>
      <w:r w:rsidRPr="001D0BE5">
        <w:rPr>
          <w:rFonts w:ascii="Times New Roman" w:eastAsia="Times New Roman" w:hAnsi="Times New Roman" w:cs="Times New Roman"/>
          <w:noProof w:val="0"/>
          <w:color w:val="333333"/>
          <w:sz w:val="24"/>
          <w:szCs w:val="24"/>
          <w:lang w:eastAsia="el-GR"/>
        </w:rPr>
        <w:t xml:space="preserve"> υποβολής </w:t>
      </w:r>
      <w:r w:rsidR="001D0BE5">
        <w:rPr>
          <w:rFonts w:ascii="Times New Roman" w:eastAsia="Times New Roman" w:hAnsi="Times New Roman" w:cs="Times New Roman"/>
          <w:b/>
          <w:i/>
          <w:noProof w:val="0"/>
          <w:color w:val="7030A0"/>
          <w:sz w:val="24"/>
          <w:szCs w:val="24"/>
          <w:lang w:eastAsia="el-GR"/>
        </w:rPr>
        <w:t>04/1</w:t>
      </w:r>
      <w:r w:rsidRPr="001D0BE5">
        <w:rPr>
          <w:rFonts w:ascii="Times New Roman" w:eastAsia="Times New Roman" w:hAnsi="Times New Roman" w:cs="Times New Roman"/>
          <w:b/>
          <w:i/>
          <w:noProof w:val="0"/>
          <w:color w:val="7030A0"/>
          <w:sz w:val="24"/>
          <w:szCs w:val="24"/>
          <w:lang w:eastAsia="el-GR"/>
        </w:rPr>
        <w:t>2/202</w:t>
      </w:r>
      <w:r w:rsidR="001D0BE5">
        <w:rPr>
          <w:rFonts w:ascii="Times New Roman" w:eastAsia="Times New Roman" w:hAnsi="Times New Roman" w:cs="Times New Roman"/>
          <w:b/>
          <w:i/>
          <w:noProof w:val="0"/>
          <w:color w:val="7030A0"/>
          <w:sz w:val="24"/>
          <w:szCs w:val="24"/>
          <w:lang w:eastAsia="el-GR"/>
        </w:rPr>
        <w:t>4</w:t>
      </w:r>
    </w:p>
    <w:p w:rsidR="00C32E79" w:rsidRPr="001D0BE5" w:rsidRDefault="00C32E79" w:rsidP="00C32E79">
      <w:pPr>
        <w:spacing w:after="0" w:line="240" w:lineRule="auto"/>
        <w:jc w:val="both"/>
        <w:rPr>
          <w:rFonts w:ascii="Times New Roman" w:eastAsia="Times New Roman" w:hAnsi="Times New Roman" w:cs="Times New Roman"/>
          <w:noProof w:val="0"/>
          <w:color w:val="333333"/>
          <w:sz w:val="24"/>
          <w:szCs w:val="24"/>
          <w:lang w:eastAsia="el-GR"/>
        </w:rPr>
      </w:pPr>
    </w:p>
    <w:p w:rsidR="00C32E79" w:rsidRPr="001D0BE5" w:rsidRDefault="00C32E79" w:rsidP="00C32E79">
      <w:pPr>
        <w:spacing w:after="0" w:line="240" w:lineRule="auto"/>
        <w:jc w:val="both"/>
        <w:rPr>
          <w:rFonts w:ascii="Times New Roman" w:eastAsia="Times New Roman" w:hAnsi="Times New Roman" w:cs="Times New Roman"/>
          <w:b/>
          <w:noProof w:val="0"/>
          <w:color w:val="333333"/>
          <w:sz w:val="24"/>
          <w:szCs w:val="24"/>
          <w:lang w:eastAsia="el-GR"/>
        </w:rPr>
      </w:pPr>
      <w:r w:rsidRPr="001D0BE5">
        <w:rPr>
          <w:rFonts w:ascii="Times New Roman" w:eastAsia="Times New Roman" w:hAnsi="Times New Roman" w:cs="Times New Roman"/>
          <w:b/>
          <w:noProof w:val="0"/>
          <w:color w:val="333333"/>
          <w:sz w:val="24"/>
          <w:szCs w:val="24"/>
          <w:lang w:eastAsia="el-GR"/>
        </w:rPr>
        <w:t xml:space="preserve">Ερώτηση </w:t>
      </w:r>
    </w:p>
    <w:p w:rsidR="00C32E79" w:rsidRPr="001D0BE5" w:rsidRDefault="00C32E79" w:rsidP="00C32E79">
      <w:pPr>
        <w:spacing w:line="240" w:lineRule="auto"/>
        <w:jc w:val="both"/>
        <w:rPr>
          <w:rFonts w:ascii="Times New Roman" w:eastAsia="Times New Roman" w:hAnsi="Times New Roman" w:cs="Times New Roman"/>
          <w:noProof w:val="0"/>
          <w:color w:val="333333"/>
          <w:sz w:val="24"/>
          <w:szCs w:val="24"/>
          <w:lang w:eastAsia="el-GR"/>
        </w:rPr>
      </w:pPr>
    </w:p>
    <w:p w:rsidR="00C32E79" w:rsidRPr="001D0BE5" w:rsidRDefault="00C32E79" w:rsidP="00C32E79">
      <w:pPr>
        <w:spacing w:line="240" w:lineRule="auto"/>
        <w:jc w:val="both"/>
        <w:rPr>
          <w:rFonts w:ascii="Times New Roman" w:eastAsia="Times New Roman" w:hAnsi="Times New Roman" w:cs="Times New Roman"/>
          <w:noProof w:val="0"/>
          <w:color w:val="333333"/>
          <w:sz w:val="24"/>
          <w:szCs w:val="24"/>
          <w:lang w:eastAsia="el-GR"/>
        </w:rPr>
      </w:pPr>
      <w:r w:rsidRPr="001D0BE5">
        <w:rPr>
          <w:rFonts w:ascii="Times New Roman" w:eastAsia="Times New Roman" w:hAnsi="Times New Roman" w:cs="Times New Roman"/>
          <w:noProof w:val="0"/>
          <w:color w:val="333333"/>
          <w:sz w:val="24"/>
          <w:szCs w:val="24"/>
          <w:lang w:eastAsia="el-GR"/>
        </w:rPr>
        <w:t xml:space="preserve">Το ποσοστό 10% για απευθείας ανάθεση μελετών, (σύμφωνα με τις διατάξεις της παρ. 5 του άρθρου 50 ν. 4782/2021, με το οποίο αντικαταστάθηκε το Άρθρο 118 ν. 4412/2016), υπολογίζεται επί του συνολικού ποσού που είναι αναγεγραμμένο στον προϋπολογισμό για μία ή περισσότερες μελέτες σε ετήσια βάση ή για κάθε μία μελέτη που ανατίθεται κάθε φορά; Για παράδειγμα: Στον προϋπολογισμό του Δήμου </w:t>
      </w:r>
      <w:r w:rsidR="001D0BE5">
        <w:rPr>
          <w:rFonts w:ascii="Times New Roman" w:eastAsia="Times New Roman" w:hAnsi="Times New Roman" w:cs="Times New Roman"/>
          <w:noProof w:val="0"/>
          <w:color w:val="333333"/>
          <w:sz w:val="24"/>
          <w:szCs w:val="24"/>
          <w:lang w:eastAsia="el-GR"/>
        </w:rPr>
        <w:t>μας</w:t>
      </w:r>
      <w:r w:rsidRPr="001D0BE5">
        <w:rPr>
          <w:rFonts w:ascii="Times New Roman" w:eastAsia="Times New Roman" w:hAnsi="Times New Roman" w:cs="Times New Roman"/>
          <w:noProof w:val="0"/>
          <w:color w:val="333333"/>
          <w:sz w:val="24"/>
          <w:szCs w:val="24"/>
          <w:lang w:eastAsia="el-GR"/>
        </w:rPr>
        <w:t xml:space="preserve"> έτους 202</w:t>
      </w:r>
      <w:r w:rsidR="001D0BE5">
        <w:rPr>
          <w:rFonts w:ascii="Times New Roman" w:eastAsia="Times New Roman" w:hAnsi="Times New Roman" w:cs="Times New Roman"/>
          <w:noProof w:val="0"/>
          <w:color w:val="333333"/>
          <w:sz w:val="24"/>
          <w:szCs w:val="24"/>
          <w:lang w:eastAsia="el-GR"/>
        </w:rPr>
        <w:t>4</w:t>
      </w:r>
      <w:r w:rsidRPr="001D0BE5">
        <w:rPr>
          <w:rFonts w:ascii="Times New Roman" w:eastAsia="Times New Roman" w:hAnsi="Times New Roman" w:cs="Times New Roman"/>
          <w:noProof w:val="0"/>
          <w:color w:val="333333"/>
          <w:sz w:val="24"/>
          <w:szCs w:val="24"/>
          <w:lang w:eastAsia="el-GR"/>
        </w:rPr>
        <w:t xml:space="preserve"> συμπεριλαμβάνεται ποσό 175.000,00 € για μελέτες. Θα πρέπει το σύνολο των μελετών για έργα που θα ανατεθούν με απευθείας ανάθεση σε ετήσια βάση να μην ξεπεράσει τις 17.500,00 €, (δηλ. το ποσό που αντιστοιχεί στο προαναφερόμενο ποσοστό 10%) και το υπόλοιπο ποσό των 157.500,00 € να ανατεθεί κατόπιν διαγωνιστικής διαδικασίας; Ή μήπως το ποσό της ανάθεσης κάθε μελέτης θα πρέπει να είναι ίσο ή μικρότερο από τα 17.500,00 € και ανεξαρτήτως του πόσες μελέτες θα ανατεθούν μ’ αυτόν τον τρόπο σταδιακά κατ’ έτος, το συνολικό ποσό των οποίων δυνητικά θα μπορούσε να ισούται ακόμη και με το σύνολο του ποσού που προβλέπεται στον προϋπολογισμό γι’ αυτόν τον σκοπό;</w:t>
      </w:r>
    </w:p>
    <w:p w:rsidR="00C32E79" w:rsidRPr="001D0BE5" w:rsidRDefault="00C32E79" w:rsidP="00C32E79">
      <w:pPr>
        <w:pStyle w:val="Web"/>
        <w:jc w:val="both"/>
        <w:rPr>
          <w:b/>
          <w:color w:val="333333"/>
        </w:rPr>
      </w:pPr>
      <w:r w:rsidRPr="001D0BE5">
        <w:rPr>
          <w:b/>
          <w:color w:val="333333"/>
        </w:rPr>
        <w:t>Απάντηση</w:t>
      </w:r>
    </w:p>
    <w:p w:rsidR="00C32E79" w:rsidRPr="001D0BE5" w:rsidRDefault="00C32E79" w:rsidP="00C32E79">
      <w:pPr>
        <w:pStyle w:val="Web"/>
        <w:jc w:val="both"/>
        <w:rPr>
          <w:color w:val="333333"/>
        </w:rPr>
      </w:pPr>
      <w:r w:rsidRPr="001D0BE5">
        <w:rPr>
          <w:color w:val="333333"/>
        </w:rPr>
        <w:t>Σύμφωνα με την ρητή πρόβλεψη της παρ. 5, σύμφωνα με το άρθρο 118, , </w:t>
      </w:r>
      <w:r w:rsidRPr="001D0BE5">
        <w:rPr>
          <w:rStyle w:val="a3"/>
          <w:color w:val="333333"/>
        </w:rPr>
        <w:t>μπορούν να ανατεθούν από κάθε αναθέτουσα αρχή κατ` έτος, μία ή περισσότερες συμβάσεις, συνολικού προϋπολογισμού μέχρι ποσοστού δέκα τοις εκατό (10%) των πιστώσεων της αναθέτουσας αρχής κατ` έτος, για ανάθεση συμβάσεων έργων, μελετών και παροχής τεχνικών και λοιπών επιστημονικών υπηρεσιών, αντίστοιχα. Συμβάσεις που συνάπτονται κατά παράβαση του ορίου του προηγούμενου εδαφίου είναι άκυρες και δεν παράγουν έννομα αποτελέσματα.</w:t>
      </w:r>
    </w:p>
    <w:p w:rsidR="00C32E79" w:rsidRPr="001D0BE5" w:rsidRDefault="00C32E79" w:rsidP="00C32E79">
      <w:pPr>
        <w:pStyle w:val="Web"/>
        <w:jc w:val="both"/>
        <w:rPr>
          <w:color w:val="333333"/>
        </w:rPr>
      </w:pPr>
      <w:r w:rsidRPr="001D0BE5">
        <w:rPr>
          <w:color w:val="333333"/>
        </w:rPr>
        <w:t>Συνεπώς, σαφέστατα στην περίπτωσή σας, θα πρέπει το σύνολο των μελετών για έργα που θα ανατεθούν με απευθείας ανάθεση σε ετήσια βάση να μην ξεπεράσει τις 17.500,00 €, (δηλ. το ποσό που αντιστοιχεί στο προαναφερόμενο ποσοστό 10%) και, όπως ορθώς αναφέρετε, το υπόλοιπο ποσό των 157.500,00 € να ανατεθεί κατόπιν διαγωνιστικής διαδικασίας.</w:t>
      </w:r>
    </w:p>
    <w:p w:rsidR="00C32E79" w:rsidRPr="001D0BE5" w:rsidRDefault="00C32E79" w:rsidP="00C32E79">
      <w:pPr>
        <w:pStyle w:val="Web"/>
        <w:jc w:val="both"/>
        <w:rPr>
          <w:color w:val="333333"/>
        </w:rPr>
      </w:pPr>
      <w:r w:rsidRPr="001D0BE5">
        <w:rPr>
          <w:color w:val="333333"/>
        </w:rPr>
        <w:t xml:space="preserve">Δεδομένου όμως ότι κατά τη διάρκεια του έτους τροποποιείται το Τεχνικό Πρόγραμμα του Δήμου αλλά και εκδίδονται τροποποιητικές ΣΑ από τη ΔΔΕ κλπ. είναι λογικό ο υπολογισμός του ποσοστού του 10% να μην είναι σταθερό κατά τη διάρκεια του έτους και να συναρτάται από το τεχνικό πρόγραμμα όπως ισχύει. </w:t>
      </w:r>
      <w:proofErr w:type="spellStart"/>
      <w:r w:rsidRPr="001D0BE5">
        <w:rPr>
          <w:color w:val="333333"/>
        </w:rPr>
        <w:t>Δλδ</w:t>
      </w:r>
      <w:proofErr w:type="spellEnd"/>
      <w:r w:rsidRPr="001D0BE5">
        <w:rPr>
          <w:color w:val="333333"/>
        </w:rPr>
        <w:t xml:space="preserve"> δεν «κλειδώνει» στην αρχή του έτους συναρτώμενο με το τεχνικό πρόγραμμα όπως ισχύει κάθε πρώτη του τρέχοντος έτους. Διαφορετικά κατά τη γνώμη μας θα ήταν άλλη η διατύπωση του νόμου.</w:t>
      </w:r>
    </w:p>
    <w:p w:rsidR="00C32E79" w:rsidRPr="001D0BE5" w:rsidRDefault="00C32E79" w:rsidP="00C32E79">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1D0BE5">
        <w:rPr>
          <w:rFonts w:ascii="Times New Roman" w:eastAsia="Times New Roman" w:hAnsi="Times New Roman" w:cs="Times New Roman"/>
          <w:noProof w:val="0"/>
          <w:vanish/>
          <w:sz w:val="24"/>
          <w:szCs w:val="24"/>
          <w:lang w:eastAsia="el-GR"/>
        </w:rPr>
        <w:t>Τέλος φόρμας</w:t>
      </w:r>
    </w:p>
    <w:p w:rsidR="00B16894" w:rsidRPr="001D0BE5" w:rsidRDefault="00B16894" w:rsidP="00C32E79">
      <w:pPr>
        <w:jc w:val="both"/>
        <w:rPr>
          <w:rFonts w:ascii="Times New Roman" w:hAnsi="Times New Roman" w:cs="Times New Roman"/>
          <w:sz w:val="24"/>
          <w:szCs w:val="24"/>
        </w:rPr>
      </w:pPr>
    </w:p>
    <w:sectPr w:rsidR="00B16894" w:rsidRPr="001D0BE5"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32E79"/>
    <w:rsid w:val="001D0BE5"/>
    <w:rsid w:val="00441DD8"/>
    <w:rsid w:val="005524A5"/>
    <w:rsid w:val="00A30863"/>
    <w:rsid w:val="00B16894"/>
    <w:rsid w:val="00C32E79"/>
    <w:rsid w:val="00EC63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B688"/>
  <w15:docId w15:val="{B66ADD6E-B6C9-4A4D-884D-A92720BA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94"/>
    <w:rPr>
      <w:noProof/>
    </w:rPr>
  </w:style>
  <w:style w:type="paragraph" w:styleId="3">
    <w:name w:val="heading 3"/>
    <w:basedOn w:val="a"/>
    <w:link w:val="3Char"/>
    <w:uiPriority w:val="9"/>
    <w:qFormat/>
    <w:rsid w:val="00C32E79"/>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32E79"/>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C32E79"/>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C32E79"/>
    <w:rPr>
      <w:rFonts w:ascii="Arial" w:eastAsia="Times New Roman" w:hAnsi="Arial" w:cs="Arial"/>
      <w:vanish/>
      <w:sz w:val="16"/>
      <w:szCs w:val="16"/>
      <w:lang w:eastAsia="el-GR"/>
    </w:rPr>
  </w:style>
  <w:style w:type="character" w:styleId="-">
    <w:name w:val="Hyperlink"/>
    <w:basedOn w:val="a0"/>
    <w:uiPriority w:val="99"/>
    <w:unhideWhenUsed/>
    <w:rsid w:val="00C32E79"/>
    <w:rPr>
      <w:color w:val="0000FF"/>
      <w:u w:val="single"/>
    </w:rPr>
  </w:style>
  <w:style w:type="paragraph" w:styleId="z-0">
    <w:name w:val="HTML Bottom of Form"/>
    <w:basedOn w:val="a"/>
    <w:next w:val="a"/>
    <w:link w:val="z-Char0"/>
    <w:hidden/>
    <w:uiPriority w:val="99"/>
    <w:semiHidden/>
    <w:unhideWhenUsed/>
    <w:rsid w:val="00C32E79"/>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C32E79"/>
    <w:rPr>
      <w:rFonts w:ascii="Arial" w:eastAsia="Times New Roman" w:hAnsi="Arial" w:cs="Arial"/>
      <w:vanish/>
      <w:sz w:val="16"/>
      <w:szCs w:val="16"/>
      <w:lang w:eastAsia="el-GR"/>
    </w:rPr>
  </w:style>
  <w:style w:type="paragraph" w:styleId="Web">
    <w:name w:val="Normal (Web)"/>
    <w:basedOn w:val="a"/>
    <w:uiPriority w:val="99"/>
    <w:semiHidden/>
    <w:unhideWhenUsed/>
    <w:rsid w:val="00C32E79"/>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Emphasis"/>
    <w:basedOn w:val="a0"/>
    <w:uiPriority w:val="20"/>
    <w:qFormat/>
    <w:rsid w:val="00C32E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077010">
      <w:bodyDiv w:val="1"/>
      <w:marLeft w:val="0"/>
      <w:marRight w:val="0"/>
      <w:marTop w:val="0"/>
      <w:marBottom w:val="0"/>
      <w:divBdr>
        <w:top w:val="none" w:sz="0" w:space="0" w:color="auto"/>
        <w:left w:val="none" w:sz="0" w:space="0" w:color="auto"/>
        <w:bottom w:val="none" w:sz="0" w:space="0" w:color="auto"/>
        <w:right w:val="none" w:sz="0" w:space="0" w:color="auto"/>
      </w:divBdr>
      <w:divsChild>
        <w:div w:id="1474181213">
          <w:marLeft w:val="-257"/>
          <w:marRight w:val="-257"/>
          <w:marTop w:val="0"/>
          <w:marBottom w:val="0"/>
          <w:divBdr>
            <w:top w:val="none" w:sz="0" w:space="0" w:color="auto"/>
            <w:left w:val="none" w:sz="0" w:space="0" w:color="auto"/>
            <w:bottom w:val="none" w:sz="0" w:space="0" w:color="auto"/>
            <w:right w:val="none" w:sz="0" w:space="0" w:color="auto"/>
          </w:divBdr>
          <w:divsChild>
            <w:div w:id="121001078">
              <w:marLeft w:val="0"/>
              <w:marRight w:val="0"/>
              <w:marTop w:val="0"/>
              <w:marBottom w:val="0"/>
              <w:divBdr>
                <w:top w:val="none" w:sz="0" w:space="0" w:color="auto"/>
                <w:left w:val="none" w:sz="0" w:space="0" w:color="auto"/>
                <w:bottom w:val="none" w:sz="0" w:space="0" w:color="auto"/>
                <w:right w:val="none" w:sz="0" w:space="0" w:color="auto"/>
              </w:divBdr>
            </w:div>
          </w:divsChild>
        </w:div>
        <w:div w:id="1970283390">
          <w:marLeft w:val="-257"/>
          <w:marRight w:val="-257"/>
          <w:marTop w:val="0"/>
          <w:marBottom w:val="257"/>
          <w:divBdr>
            <w:top w:val="none" w:sz="0" w:space="0" w:color="auto"/>
            <w:left w:val="none" w:sz="0" w:space="0" w:color="auto"/>
            <w:bottom w:val="none" w:sz="0" w:space="0" w:color="auto"/>
            <w:right w:val="none" w:sz="0" w:space="0" w:color="auto"/>
          </w:divBdr>
          <w:divsChild>
            <w:div w:id="1322543341">
              <w:marLeft w:val="0"/>
              <w:marRight w:val="0"/>
              <w:marTop w:val="0"/>
              <w:marBottom w:val="0"/>
              <w:divBdr>
                <w:top w:val="none" w:sz="0" w:space="0" w:color="auto"/>
                <w:left w:val="none" w:sz="0" w:space="0" w:color="auto"/>
                <w:bottom w:val="none" w:sz="0" w:space="0" w:color="auto"/>
                <w:right w:val="none" w:sz="0" w:space="0" w:color="auto"/>
              </w:divBdr>
            </w:div>
          </w:divsChild>
        </w:div>
        <w:div w:id="1284969286">
          <w:marLeft w:val="-257"/>
          <w:marRight w:val="-257"/>
          <w:marTop w:val="0"/>
          <w:marBottom w:val="257"/>
          <w:divBdr>
            <w:top w:val="none" w:sz="0" w:space="0" w:color="auto"/>
            <w:left w:val="none" w:sz="0" w:space="0" w:color="auto"/>
            <w:bottom w:val="none" w:sz="0" w:space="0" w:color="auto"/>
            <w:right w:val="none" w:sz="0" w:space="0" w:color="auto"/>
          </w:divBdr>
          <w:divsChild>
            <w:div w:id="450320442">
              <w:marLeft w:val="0"/>
              <w:marRight w:val="0"/>
              <w:marTop w:val="0"/>
              <w:marBottom w:val="0"/>
              <w:divBdr>
                <w:top w:val="none" w:sz="0" w:space="0" w:color="auto"/>
                <w:left w:val="none" w:sz="0" w:space="0" w:color="auto"/>
                <w:bottom w:val="none" w:sz="0" w:space="0" w:color="auto"/>
                <w:right w:val="none" w:sz="0" w:space="0" w:color="auto"/>
              </w:divBdr>
            </w:div>
          </w:divsChild>
        </w:div>
        <w:div w:id="383527082">
          <w:marLeft w:val="-257"/>
          <w:marRight w:val="-257"/>
          <w:marTop w:val="0"/>
          <w:marBottom w:val="257"/>
          <w:divBdr>
            <w:top w:val="none" w:sz="0" w:space="0" w:color="auto"/>
            <w:left w:val="none" w:sz="0" w:space="0" w:color="auto"/>
            <w:bottom w:val="none" w:sz="0" w:space="0" w:color="auto"/>
            <w:right w:val="none" w:sz="0" w:space="0" w:color="auto"/>
          </w:divBdr>
          <w:divsChild>
            <w:div w:id="1967545698">
              <w:marLeft w:val="0"/>
              <w:marRight w:val="0"/>
              <w:marTop w:val="0"/>
              <w:marBottom w:val="0"/>
              <w:divBdr>
                <w:top w:val="none" w:sz="0" w:space="0" w:color="auto"/>
                <w:left w:val="none" w:sz="0" w:space="0" w:color="auto"/>
                <w:bottom w:val="none" w:sz="0" w:space="0" w:color="auto"/>
                <w:right w:val="none" w:sz="0" w:space="0" w:color="auto"/>
              </w:divBdr>
            </w:div>
          </w:divsChild>
        </w:div>
        <w:div w:id="37896332">
          <w:marLeft w:val="-257"/>
          <w:marRight w:val="-257"/>
          <w:marTop w:val="0"/>
          <w:marBottom w:val="257"/>
          <w:divBdr>
            <w:top w:val="none" w:sz="0" w:space="0" w:color="auto"/>
            <w:left w:val="none" w:sz="0" w:space="0" w:color="auto"/>
            <w:bottom w:val="none" w:sz="0" w:space="0" w:color="auto"/>
            <w:right w:val="none" w:sz="0" w:space="0" w:color="auto"/>
          </w:divBdr>
          <w:divsChild>
            <w:div w:id="164638546">
              <w:marLeft w:val="0"/>
              <w:marRight w:val="0"/>
              <w:marTop w:val="0"/>
              <w:marBottom w:val="0"/>
              <w:divBdr>
                <w:top w:val="none" w:sz="0" w:space="0" w:color="auto"/>
                <w:left w:val="none" w:sz="0" w:space="0" w:color="auto"/>
                <w:bottom w:val="none" w:sz="0" w:space="0" w:color="auto"/>
                <w:right w:val="none" w:sz="0" w:space="0" w:color="auto"/>
              </w:divBdr>
            </w:div>
          </w:divsChild>
        </w:div>
        <w:div w:id="894388731">
          <w:marLeft w:val="-257"/>
          <w:marRight w:val="-257"/>
          <w:marTop w:val="0"/>
          <w:marBottom w:val="257"/>
          <w:divBdr>
            <w:top w:val="none" w:sz="0" w:space="0" w:color="auto"/>
            <w:left w:val="none" w:sz="0" w:space="0" w:color="auto"/>
            <w:bottom w:val="none" w:sz="0" w:space="0" w:color="auto"/>
            <w:right w:val="none" w:sz="0" w:space="0" w:color="auto"/>
          </w:divBdr>
          <w:divsChild>
            <w:div w:id="1148550458">
              <w:marLeft w:val="0"/>
              <w:marRight w:val="0"/>
              <w:marTop w:val="0"/>
              <w:marBottom w:val="0"/>
              <w:divBdr>
                <w:top w:val="none" w:sz="0" w:space="0" w:color="auto"/>
                <w:left w:val="none" w:sz="0" w:space="0" w:color="auto"/>
                <w:bottom w:val="none" w:sz="0" w:space="0" w:color="auto"/>
                <w:right w:val="none" w:sz="0" w:space="0" w:color="auto"/>
              </w:divBdr>
            </w:div>
          </w:divsChild>
        </w:div>
        <w:div w:id="669715219">
          <w:marLeft w:val="-257"/>
          <w:marRight w:val="-257"/>
          <w:marTop w:val="0"/>
          <w:marBottom w:val="257"/>
          <w:divBdr>
            <w:top w:val="none" w:sz="0" w:space="0" w:color="auto"/>
            <w:left w:val="none" w:sz="0" w:space="0" w:color="auto"/>
            <w:bottom w:val="none" w:sz="0" w:space="0" w:color="auto"/>
            <w:right w:val="none" w:sz="0" w:space="0" w:color="auto"/>
          </w:divBdr>
          <w:divsChild>
            <w:div w:id="927890311">
              <w:marLeft w:val="0"/>
              <w:marRight w:val="0"/>
              <w:marTop w:val="0"/>
              <w:marBottom w:val="0"/>
              <w:divBdr>
                <w:top w:val="none" w:sz="0" w:space="0" w:color="auto"/>
                <w:left w:val="none" w:sz="0" w:space="0" w:color="auto"/>
                <w:bottom w:val="none" w:sz="0" w:space="0" w:color="auto"/>
                <w:right w:val="none" w:sz="0" w:space="0" w:color="auto"/>
              </w:divBdr>
            </w:div>
          </w:divsChild>
        </w:div>
        <w:div w:id="1075205419">
          <w:marLeft w:val="-257"/>
          <w:marRight w:val="-257"/>
          <w:marTop w:val="0"/>
          <w:marBottom w:val="257"/>
          <w:divBdr>
            <w:top w:val="none" w:sz="0" w:space="0" w:color="auto"/>
            <w:left w:val="none" w:sz="0" w:space="0" w:color="auto"/>
            <w:bottom w:val="none" w:sz="0" w:space="0" w:color="auto"/>
            <w:right w:val="none" w:sz="0" w:space="0" w:color="auto"/>
          </w:divBdr>
          <w:divsChild>
            <w:div w:id="13657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388</Words>
  <Characters>2101</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User</cp:lastModifiedBy>
  <cp:revision>3</cp:revision>
  <dcterms:created xsi:type="dcterms:W3CDTF">2022-05-09T20:49:00Z</dcterms:created>
  <dcterms:modified xsi:type="dcterms:W3CDTF">2025-03-25T08:45:00Z</dcterms:modified>
</cp:coreProperties>
</file>