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0F" w:rsidRPr="00E6670C" w:rsidRDefault="00E6670C" w:rsidP="00C8710F">
      <w:pPr>
        <w:shd w:val="clear" w:color="auto" w:fill="FFFFFF"/>
        <w:spacing w:before="343" w:after="171" w:line="240" w:lineRule="auto"/>
        <w:jc w:val="both"/>
        <w:outlineLvl w:val="2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ΘΕΜΑ </w:t>
      </w: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: </w:t>
      </w:r>
      <w:bookmarkStart w:id="0" w:name="_GoBack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Παράδειγμα ορίου ποσοστού 10%</w:t>
      </w:r>
      <w:r w:rsidRPr="00E6670C">
        <w:rPr>
          <w:sz w:val="24"/>
          <w:szCs w:val="24"/>
        </w:rPr>
        <w:t xml:space="preserve"> </w:t>
      </w: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των πιστώσεων</w:t>
      </w:r>
      <w:bookmarkEnd w:id="0"/>
    </w:p>
    <w:p w:rsidR="00C8710F" w:rsidRPr="00E6670C" w:rsidRDefault="00C8710F" w:rsidP="00C87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Αρχή φόρμας</w:t>
      </w:r>
    </w:p>
    <w:p w:rsidR="00C8710F" w:rsidRPr="00E6670C" w:rsidRDefault="00C8710F" w:rsidP="00C8710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Ημ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/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νία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υποβολής </w:t>
      </w:r>
      <w:r w:rsidRPr="00E6670C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2</w:t>
      </w:r>
      <w:r w:rsidR="00E6670C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8</w:t>
      </w:r>
      <w:r w:rsidRPr="00E6670C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/0</w:t>
      </w:r>
      <w:r w:rsidR="00E6670C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4</w:t>
      </w:r>
      <w:r w:rsidRPr="00E6670C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/202</w:t>
      </w:r>
      <w:r w:rsidR="00E6670C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4</w:t>
      </w:r>
    </w:p>
    <w:p w:rsidR="00C8710F" w:rsidRPr="00E6670C" w:rsidRDefault="00C8710F" w:rsidP="00C8710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</w:p>
    <w:p w:rsidR="00C8710F" w:rsidRPr="00E6670C" w:rsidRDefault="00C8710F" w:rsidP="00C8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Ερώτηση </w:t>
      </w:r>
    </w:p>
    <w:p w:rsidR="00C8710F" w:rsidRPr="00E6670C" w:rsidRDefault="00C8710F" w:rsidP="00C8710F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Το Όριο ποσοστού έως  των πιστώσεων της αναθέτουσας αρχής κατ’ έτος για απευθείας ανάθεσης συμβάσεις έργων, μελετών και παροχής τεχνικών και λοιπών επιστημονικών υπηρεσιών (αρθ.118 παρ.5 Ν.4412/16) (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αφορα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το σύνολο των πιστώσεων για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εργα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-μελέτες -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τεχνικες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υπηρεσιες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που είναι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εγγεγραμενες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στον προϋπολογισμό (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εργα+μελετες+τεχνικές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) ή 10% στο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συνολο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των έργων, 10% στο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συνολο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των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μελετων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, 10% στο σύνολο των τεχνικών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υπηρεσιων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?</w:t>
      </w:r>
    </w:p>
    <w:p w:rsidR="00E6670C" w:rsidRPr="00B14D45" w:rsidRDefault="00E6670C" w:rsidP="00E6670C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1" w:name="_Hlk116063165"/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Απάντηση</w:t>
      </w:r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bookmarkEnd w:id="1"/>
      <w:r w:rsidRPr="00B14D45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:rsidR="00C8710F" w:rsidRPr="00E6670C" w:rsidRDefault="00C8710F" w:rsidP="00C8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Σύμφωνα με την ρητή πρόβλεψη της παρ. 5, σύμφωνα με το άρθρο 118, </w:t>
      </w:r>
      <w:r w:rsidRPr="00E6670C">
        <w:rPr>
          <w:rFonts w:ascii="Times New Roman" w:eastAsia="Times New Roman" w:hAnsi="Times New Roman" w:cs="Times New Roman"/>
          <w:i/>
          <w:iCs/>
          <w:noProof w:val="0"/>
          <w:color w:val="333333"/>
          <w:sz w:val="24"/>
          <w:szCs w:val="24"/>
          <w:lang w:eastAsia="el-GR"/>
        </w:rPr>
        <w:t>μπορούν να ανατεθούν από κάθε αναθέτουσα αρχή κατ` έτος, μία ή περισσότερες συμβάσεις, συνολικού προϋπολογισμού μέχρι ποσοστού δέκα τοις εκατό (10%) των πιστώσεων της αναθέτουσας αρχής κατ` έτος, για ανάθεση συμβάσεων έργων, μελετών και παροχής τεχνικών και λοιπών επιστημονικών υπηρεσιών, αντίστοιχα. Συμβάσεις που συνάπτονται κατά παράβαση του ορίου του προηγούμενου εδαφίου είναι άκυρες και δεν παράγουν έννομα αποτελέσματα.</w:t>
      </w:r>
    </w:p>
    <w:p w:rsidR="00C8710F" w:rsidRPr="00E6670C" w:rsidRDefault="00C8710F" w:rsidP="00C8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Συνεπώς, σαφέστατα θα πρέπει το σύνολο του προς απευθείας ανάθεση ποσού σε ετήσια βάση να μην ξεπεράσει το ποσό που αντιστοιχεί στο προαναφερόμενο ποσοστό 10% επί των πιστώσεων.</w:t>
      </w:r>
    </w:p>
    <w:p w:rsidR="00C8710F" w:rsidRPr="00E6670C" w:rsidRDefault="00C8710F" w:rsidP="00C87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10% στο σύνολο των έργων,</w:t>
      </w:r>
    </w:p>
    <w:p w:rsidR="00C8710F" w:rsidRPr="00E6670C" w:rsidRDefault="00C8710F" w:rsidP="00C87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10% στο σύνολο των μελετών και (επιπρόσθετα) των τεχνικών υπηρεσιών?</w:t>
      </w:r>
    </w:p>
    <w:p w:rsidR="00C8710F" w:rsidRPr="00E6670C" w:rsidRDefault="00C8710F" w:rsidP="00C8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>Παράδειγμα:</w:t>
      </w:r>
    </w:p>
    <w:p w:rsidR="00C8710F" w:rsidRPr="00E6670C" w:rsidRDefault="00C8710F" w:rsidP="00C8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Δήμος Α΄ που εμπεριέχει στο ψηφισμένο Τεχνικό του Πρόγραμμα έτους 2020 ποσό 10.000.000 ευρώ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για΄Έργα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και 1.000.000 ευρώ για Μελέτες &amp; Τεχνικές Επιστημονικές Υπηρεσίες, μπορεί το έτος 2022 να αναθέσει απευθείας:</w:t>
      </w:r>
    </w:p>
    <w:p w:rsidR="00C8710F" w:rsidRPr="00E6670C" w:rsidRDefault="00C8710F" w:rsidP="00C87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Έργα συνολικού ποσού 1.000.000 ευρώ</w:t>
      </w:r>
    </w:p>
    <w:p w:rsidR="00C8710F" w:rsidRPr="00E6670C" w:rsidRDefault="00C8710F" w:rsidP="00C87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Μελέτες και ΤΕΥ συνολικού ποσού 100.000 ευρώ</w:t>
      </w:r>
    </w:p>
    <w:p w:rsidR="00C8710F" w:rsidRPr="00E6670C" w:rsidRDefault="00C8710F" w:rsidP="00C8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Το υπόλοιπο (καθ’ </w:t>
      </w:r>
      <w:proofErr w:type="spellStart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υπέρβασιν</w:t>
      </w:r>
      <w:proofErr w:type="spellEnd"/>
      <w:r w:rsidRPr="00E6670C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των ανωτέρω) ποσό, σαφώς πρέπει να ανατεθεί κατόπιν διαγωνιστικής διαδικασίας.</w:t>
      </w:r>
    </w:p>
    <w:p w:rsidR="00C8710F" w:rsidRPr="00E6670C" w:rsidRDefault="00C8710F" w:rsidP="00C8710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E6670C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:rsidR="00B16894" w:rsidRPr="00E6670C" w:rsidRDefault="00B16894" w:rsidP="00C871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894" w:rsidRPr="00E6670C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92E"/>
    <w:multiLevelType w:val="multilevel"/>
    <w:tmpl w:val="2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B4CA6"/>
    <w:multiLevelType w:val="multilevel"/>
    <w:tmpl w:val="6DB6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10F"/>
    <w:rsid w:val="00441DD8"/>
    <w:rsid w:val="005524A5"/>
    <w:rsid w:val="00793EBB"/>
    <w:rsid w:val="00B16894"/>
    <w:rsid w:val="00C8710F"/>
    <w:rsid w:val="00E6670C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BBD"/>
  <w15:docId w15:val="{14638B8C-31D3-4AC0-B399-42307934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C8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8710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871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C8710F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C8710F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871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C8710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C8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C8710F"/>
    <w:rPr>
      <w:i/>
      <w:iCs/>
    </w:rPr>
  </w:style>
  <w:style w:type="character" w:styleId="a4">
    <w:name w:val="Strong"/>
    <w:basedOn w:val="a0"/>
    <w:uiPriority w:val="22"/>
    <w:qFormat/>
    <w:rsid w:val="00C8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63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787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688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697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82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478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477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7997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User</cp:lastModifiedBy>
  <cp:revision>3</cp:revision>
  <dcterms:created xsi:type="dcterms:W3CDTF">2022-05-09T20:10:00Z</dcterms:created>
  <dcterms:modified xsi:type="dcterms:W3CDTF">2025-03-25T11:04:00Z</dcterms:modified>
</cp:coreProperties>
</file>