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33BC" w14:textId="5456FA24" w:rsidR="00D41D85" w:rsidRPr="00AE778F" w:rsidRDefault="00AE778F" w:rsidP="00D41D85">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sidRPr="00AE778F">
        <w:rPr>
          <w:rFonts w:ascii="Times New Roman" w:eastAsia="Times New Roman" w:hAnsi="Times New Roman" w:cs="Times New Roman"/>
          <w:b/>
          <w:noProof w:val="0"/>
          <w:color w:val="333333"/>
          <w:sz w:val="24"/>
          <w:szCs w:val="24"/>
          <w:lang w:eastAsia="el-GR"/>
        </w:rPr>
        <w:t xml:space="preserve">ΘΕΜΑ: </w:t>
      </w:r>
      <w:bookmarkStart w:id="0" w:name="_GoBack"/>
      <w:r w:rsidRPr="00AE778F">
        <w:rPr>
          <w:rFonts w:ascii="Times New Roman" w:eastAsia="Times New Roman" w:hAnsi="Times New Roman" w:cs="Times New Roman"/>
          <w:noProof w:val="0"/>
          <w:color w:val="333333"/>
          <w:sz w:val="24"/>
          <w:szCs w:val="24"/>
          <w:lang w:eastAsia="el-GR"/>
        </w:rPr>
        <w:t>Ερωτήσεις σχετικά με την Ημερίδα</w:t>
      </w:r>
      <w:bookmarkEnd w:id="0"/>
    </w:p>
    <w:p w14:paraId="71E5B54B" w14:textId="77777777" w:rsidR="00D41D85" w:rsidRPr="00AE778F" w:rsidRDefault="00D41D85" w:rsidP="00D41D85">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AE778F">
        <w:rPr>
          <w:rFonts w:ascii="Times New Roman" w:eastAsia="Times New Roman" w:hAnsi="Times New Roman" w:cs="Times New Roman"/>
          <w:noProof w:val="0"/>
          <w:vanish/>
          <w:sz w:val="24"/>
          <w:szCs w:val="24"/>
          <w:lang w:eastAsia="el-GR"/>
        </w:rPr>
        <w:t>Αρχή φόρμας</w:t>
      </w:r>
    </w:p>
    <w:p w14:paraId="14690412" w14:textId="77777777" w:rsidR="00D41D85" w:rsidRPr="00AE778F" w:rsidRDefault="00D41D85" w:rsidP="00D41D85">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AE778F">
        <w:rPr>
          <w:rFonts w:ascii="Times New Roman" w:eastAsia="Times New Roman" w:hAnsi="Times New Roman" w:cs="Times New Roman"/>
          <w:noProof w:val="0"/>
          <w:color w:val="333333"/>
          <w:sz w:val="24"/>
          <w:szCs w:val="24"/>
          <w:lang w:eastAsia="el-GR"/>
        </w:rPr>
        <w:t>Ημ</w:t>
      </w:r>
      <w:proofErr w:type="spellEnd"/>
      <w:r w:rsidRPr="00AE778F">
        <w:rPr>
          <w:rFonts w:ascii="Times New Roman" w:eastAsia="Times New Roman" w:hAnsi="Times New Roman" w:cs="Times New Roman"/>
          <w:noProof w:val="0"/>
          <w:color w:val="333333"/>
          <w:sz w:val="24"/>
          <w:szCs w:val="24"/>
          <w:lang w:eastAsia="el-GR"/>
        </w:rPr>
        <w:t>/</w:t>
      </w:r>
      <w:proofErr w:type="spellStart"/>
      <w:r w:rsidRPr="00AE778F">
        <w:rPr>
          <w:rFonts w:ascii="Times New Roman" w:eastAsia="Times New Roman" w:hAnsi="Times New Roman" w:cs="Times New Roman"/>
          <w:noProof w:val="0"/>
          <w:color w:val="333333"/>
          <w:sz w:val="24"/>
          <w:szCs w:val="24"/>
          <w:lang w:eastAsia="el-GR"/>
        </w:rPr>
        <w:t>νία</w:t>
      </w:r>
      <w:proofErr w:type="spellEnd"/>
      <w:r w:rsidRPr="00AE778F">
        <w:rPr>
          <w:rFonts w:ascii="Times New Roman" w:eastAsia="Times New Roman" w:hAnsi="Times New Roman" w:cs="Times New Roman"/>
          <w:noProof w:val="0"/>
          <w:color w:val="333333"/>
          <w:sz w:val="24"/>
          <w:szCs w:val="24"/>
          <w:lang w:eastAsia="el-GR"/>
        </w:rPr>
        <w:t xml:space="preserve"> υποβολής </w:t>
      </w:r>
      <w:r w:rsidRPr="00AE778F">
        <w:rPr>
          <w:rFonts w:ascii="Times New Roman" w:eastAsia="Times New Roman" w:hAnsi="Times New Roman" w:cs="Times New Roman"/>
          <w:b/>
          <w:i/>
          <w:noProof w:val="0"/>
          <w:color w:val="7030A0"/>
          <w:sz w:val="24"/>
          <w:szCs w:val="24"/>
          <w:lang w:eastAsia="el-GR"/>
        </w:rPr>
        <w:t>16/02/2022</w:t>
      </w:r>
    </w:p>
    <w:p w14:paraId="45CD4231" w14:textId="77777777" w:rsidR="00D41D85" w:rsidRPr="00AE778F" w:rsidRDefault="00D41D85" w:rsidP="00D41D85">
      <w:pPr>
        <w:spacing w:after="0" w:line="240" w:lineRule="auto"/>
        <w:jc w:val="both"/>
        <w:rPr>
          <w:rFonts w:ascii="Times New Roman" w:eastAsia="Times New Roman" w:hAnsi="Times New Roman" w:cs="Times New Roman"/>
          <w:noProof w:val="0"/>
          <w:color w:val="333333"/>
          <w:sz w:val="24"/>
          <w:szCs w:val="24"/>
          <w:lang w:eastAsia="el-GR"/>
        </w:rPr>
      </w:pPr>
    </w:p>
    <w:p w14:paraId="0553B363" w14:textId="4B0B4989" w:rsidR="00D41D85" w:rsidRPr="00AE778F" w:rsidRDefault="00D41D85" w:rsidP="00AE778F">
      <w:pPr>
        <w:spacing w:after="0"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b/>
          <w:noProof w:val="0"/>
          <w:color w:val="333333"/>
          <w:sz w:val="24"/>
          <w:szCs w:val="24"/>
          <w:lang w:eastAsia="el-GR"/>
        </w:rPr>
        <w:t xml:space="preserve">Ερώτηση </w:t>
      </w:r>
    </w:p>
    <w:p w14:paraId="5E5C273D" w14:textId="6264AB44" w:rsidR="001968B8" w:rsidRPr="00AE778F" w:rsidRDefault="00D41D85" w:rsidP="00D41D85">
      <w:pPr>
        <w:spacing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 xml:space="preserve">ΚΑΛΗΜΕΡΑ ΣΑΣ, ΣΑΣ ΑΠΟΣΤΕΛΛΩ (ΜΕ ΜΙΚΡΗ ΚΑΘΥΣΤΕΡΗΣΗ) ΚΑΠΟΙΑ ΕΡΩΤΗΜΑΤΑ ΠΟΥ ΜΑΣ ΔΗΜΙΟΥΡΓΗΘΗΚΑΝ ΚΑΤΑ ΤΗΝ ΠΡΩΤΗ ΗΜΕΡΙΔΑ ΣΤΙΣ 8 ΦΕΒΡΟΥΑΡΙΟΥ ΚΑΙ ΑΦΟΥΡΟΥΝ ΤΙΣ ΑΠΕΥΘΕΙΑΣ ΑΝΑΘΕΣΕΙΣ ΜΕ ΤΗΝ ΝΕΑ ΙΣΧΥΟΥΣΑ ΝΟΜΟΘΕΣΙΑ: Σε συνέχεια της ημερίδας «Τροποποιήσεις του ν. 4412/2016 με τον ν. 4782/2021 - (Απευθείας ανάθεση Τεχνικών έργων - Επίβλεψη έργων Μέρος Ι)» που πραγματοποιήθηκε διαδικτυακά την Τρίτη 08 Φεβρουαρίου 2022 στις 10:00 π.μ., θα θέλαμε να σας θέσουμε κάποια ερωτήματα για διευκρίνιση. • </w:t>
      </w:r>
    </w:p>
    <w:p w14:paraId="75A51A29" w14:textId="105A3C7C" w:rsidR="00BB0DC8" w:rsidRPr="00AE778F" w:rsidRDefault="00D41D85" w:rsidP="00D41D85">
      <w:pPr>
        <w:spacing w:line="240" w:lineRule="auto"/>
        <w:jc w:val="both"/>
        <w:rPr>
          <w:rFonts w:ascii="Times New Roman" w:eastAsia="Times New Roman" w:hAnsi="Times New Roman" w:cs="Times New Roman"/>
          <w:noProof w:val="0"/>
          <w:color w:val="333333"/>
          <w:sz w:val="24"/>
          <w:szCs w:val="24"/>
          <w:lang w:eastAsia="el-GR"/>
        </w:rPr>
      </w:pPr>
      <w:bookmarkStart w:id="1" w:name="_Hlk116059575"/>
      <w:r w:rsidRPr="00AE778F">
        <w:rPr>
          <w:rFonts w:ascii="Times New Roman" w:eastAsia="Times New Roman" w:hAnsi="Times New Roman" w:cs="Times New Roman"/>
          <w:noProof w:val="0"/>
          <w:color w:val="333333"/>
          <w:sz w:val="24"/>
          <w:szCs w:val="24"/>
          <w:lang w:eastAsia="el-GR"/>
        </w:rPr>
        <w:t xml:space="preserve">Στο Άρθρο 118 του ΒΙΒΛΙΟΥ Ι του 4412/16 «Απευθείας ανάθεση», όπως αυτό τροποποιήθηκε και ισχύει σήμερα αναφέρει αυτολεξεί: </w:t>
      </w:r>
    </w:p>
    <w:p w14:paraId="0B8565C1" w14:textId="77777777" w:rsidR="00BB0DC8" w:rsidRPr="00AE778F" w:rsidRDefault="00D41D85" w:rsidP="00D41D85">
      <w:pPr>
        <w:spacing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i/>
          <w:iCs/>
          <w:noProof w:val="0"/>
          <w:color w:val="333333"/>
          <w:sz w:val="24"/>
          <w:szCs w:val="24"/>
          <w:lang w:eastAsia="el-GR"/>
        </w:rPr>
        <w:t>«1. Προσφυγή στη διαδικασία της απευθείας ανάθεσης επιτρέπεται, όταν η εκτιμώμενη αξία της σύμβασης, είναι ίση ή κατώτερη από το όριο των τριάντα χιλιάδων (30.000) ευρώ.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w:t>
      </w:r>
      <w:r w:rsidRPr="00AE778F">
        <w:rPr>
          <w:rFonts w:ascii="Times New Roman" w:eastAsia="Times New Roman" w:hAnsi="Times New Roman" w:cs="Times New Roman"/>
          <w:noProof w:val="0"/>
          <w:color w:val="333333"/>
          <w:sz w:val="24"/>
          <w:szCs w:val="24"/>
          <w:lang w:eastAsia="el-GR"/>
        </w:rPr>
        <w:t xml:space="preserve"> </w:t>
      </w:r>
    </w:p>
    <w:p w14:paraId="7582B47C" w14:textId="77777777" w:rsidR="00BB0DC8" w:rsidRPr="00AE778F" w:rsidRDefault="00D41D85" w:rsidP="00BB0DC8">
      <w:pPr>
        <w:pStyle w:val="a5"/>
        <w:numPr>
          <w:ilvl w:val="0"/>
          <w:numId w:val="2"/>
        </w:numPr>
        <w:spacing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 xml:space="preserve">Το όριο της απευθείας ανάθεσης έργου του Βιβλίου Ι είναι 30.000,00 Ευρώ και μόνο στην εφαρμογή των άρθρων 107 -110 αυξάνεται στις 60.000,00 Ευρώ? </w:t>
      </w:r>
    </w:p>
    <w:p w14:paraId="77157F81" w14:textId="1D7390B2" w:rsidR="00D41D85" w:rsidRPr="00AE778F" w:rsidRDefault="00D41D85" w:rsidP="00BB0DC8">
      <w:pPr>
        <w:pStyle w:val="a5"/>
        <w:numPr>
          <w:ilvl w:val="0"/>
          <w:numId w:val="2"/>
        </w:numPr>
        <w:spacing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Στο Βιβλίο ΙΙ ποιο είναι το όριο? Το «,» στο συγκεκριμένο σημείο μπορεί να ερμηνευτεί ότι έργα και υπηρεσίες των άρθρων 107-110 έχουν όριο απευθείας ανάθεσης 60.000,00 Ευρώ. Τα άρθρα 107-110 όμως, αφορούν κοινωνικές και άλλες ειδικές υπηρεσίες όπως αυτές αναφέρονται στο Παράρτημα XIV του νόμου και όχι σε έργα!</w:t>
      </w:r>
    </w:p>
    <w:p w14:paraId="5EA9A107" w14:textId="77777777" w:rsidR="00BB0DC8" w:rsidRPr="00AE778F" w:rsidRDefault="00BB0DC8" w:rsidP="00D41D85">
      <w:pPr>
        <w:spacing w:before="100" w:beforeAutospacing="1" w:after="100" w:afterAutospacing="1" w:line="240" w:lineRule="auto"/>
        <w:jc w:val="both"/>
        <w:rPr>
          <w:rFonts w:ascii="Times New Roman" w:eastAsia="Times New Roman" w:hAnsi="Times New Roman" w:cs="Times New Roman"/>
          <w:b/>
          <w:bCs/>
          <w:noProof w:val="0"/>
          <w:color w:val="333333"/>
          <w:sz w:val="24"/>
          <w:szCs w:val="24"/>
          <w:lang w:eastAsia="el-GR"/>
        </w:rPr>
      </w:pPr>
      <w:r w:rsidRPr="00AE778F">
        <w:rPr>
          <w:rFonts w:ascii="Times New Roman" w:eastAsia="Times New Roman" w:hAnsi="Times New Roman" w:cs="Times New Roman"/>
          <w:b/>
          <w:bCs/>
          <w:noProof w:val="0"/>
          <w:color w:val="333333"/>
          <w:sz w:val="24"/>
          <w:szCs w:val="24"/>
          <w:lang w:eastAsia="el-GR"/>
        </w:rPr>
        <w:t>Απάντηση:</w:t>
      </w:r>
    </w:p>
    <w:p w14:paraId="0EC96DF4" w14:textId="4F71DFF5" w:rsidR="00D41D85" w:rsidRPr="00AE778F" w:rsidRDefault="00D41D85" w:rsidP="00D41D85">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Γενικώς η προσφυγή στη διαδικασία της απευθείας ανάθεσης επιτρέπεται, όταν η εκτιμώμενη αξία της σύμβασης, είναι ίση ή κατώτερη από το όριο των τριάντα χιλιάδων (30.000) ευρώ.</w:t>
      </w:r>
    </w:p>
    <w:p w14:paraId="608BE74E" w14:textId="77777777" w:rsidR="00D41D85" w:rsidRPr="00AE778F" w:rsidRDefault="00D41D85" w:rsidP="00D41D85">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b/>
          <w:bCs/>
          <w:noProof w:val="0"/>
          <w:color w:val="333333"/>
          <w:sz w:val="24"/>
          <w:szCs w:val="24"/>
          <w:lang w:eastAsia="el-GR"/>
        </w:rPr>
        <w:t>Απευθείας ανάθεση Έργων και Υπηρεσιών ύψους 30.000 έως 60.000 ευρώ</w:t>
      </w:r>
    </w:p>
    <w:p w14:paraId="723587FB" w14:textId="77777777" w:rsidR="00D41D85" w:rsidRPr="00AE778F" w:rsidRDefault="00D41D85" w:rsidP="00D41D85">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 xml:space="preserve">Σύμφωνα με τις προβλέψεις του </w:t>
      </w:r>
      <w:proofErr w:type="spellStart"/>
      <w:r w:rsidRPr="00AE778F">
        <w:rPr>
          <w:rFonts w:ascii="Times New Roman" w:eastAsia="Times New Roman" w:hAnsi="Times New Roman" w:cs="Times New Roman"/>
          <w:noProof w:val="0"/>
          <w:color w:val="333333"/>
          <w:sz w:val="24"/>
          <w:szCs w:val="24"/>
          <w:lang w:eastAsia="el-GR"/>
        </w:rPr>
        <w:t>Άρ</w:t>
      </w:r>
      <w:proofErr w:type="spellEnd"/>
      <w:r w:rsidRPr="00AE778F">
        <w:rPr>
          <w:rFonts w:ascii="Times New Roman" w:eastAsia="Times New Roman" w:hAnsi="Times New Roman" w:cs="Times New Roman"/>
          <w:noProof w:val="0"/>
          <w:color w:val="333333"/>
          <w:sz w:val="24"/>
          <w:szCs w:val="24"/>
          <w:lang w:eastAsia="el-GR"/>
        </w:rPr>
        <w:t>. 118, η προσφυγή στις διαδικασίες Απευθείας αναθέσεις Δημοσίων Συμβάσεων ύψους 30.000 έως 60.000 ευρώ μπορούν να πραγματοποιηθεί:</w:t>
      </w:r>
    </w:p>
    <w:p w14:paraId="0AAE9090" w14:textId="06992D96" w:rsidR="005C3B1F" w:rsidRPr="00AE778F" w:rsidRDefault="00D41D85" w:rsidP="00D41D85">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Είτε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w:t>
      </w:r>
      <w:r w:rsidR="007C58D5" w:rsidRPr="00AE778F">
        <w:rPr>
          <w:rFonts w:ascii="Times New Roman" w:eastAsia="Times New Roman" w:hAnsi="Times New Roman" w:cs="Times New Roman"/>
          <w:noProof w:val="0"/>
          <w:color w:val="333333"/>
          <w:sz w:val="24"/>
          <w:szCs w:val="24"/>
          <w:lang w:eastAsia="el-GR"/>
        </w:rPr>
        <w:t xml:space="preserve"> </w:t>
      </w:r>
      <w:r w:rsidRPr="00AE778F">
        <w:rPr>
          <w:rFonts w:ascii="Times New Roman" w:eastAsia="Times New Roman" w:hAnsi="Times New Roman" w:cs="Times New Roman"/>
          <w:i/>
          <w:iCs/>
          <w:noProof w:val="0"/>
          <w:color w:val="333333"/>
          <w:sz w:val="24"/>
          <w:szCs w:val="24"/>
          <w:lang w:eastAsia="el-GR"/>
        </w:rPr>
        <w:t>(παρ.1)</w:t>
      </w:r>
      <w:r w:rsidR="005C3B1F" w:rsidRPr="00AE778F">
        <w:rPr>
          <w:rFonts w:ascii="Times New Roman" w:eastAsia="Times New Roman" w:hAnsi="Times New Roman" w:cs="Times New Roman"/>
          <w:noProof w:val="0"/>
          <w:color w:val="333333"/>
          <w:sz w:val="24"/>
          <w:szCs w:val="24"/>
          <w:lang w:eastAsia="el-GR"/>
        </w:rPr>
        <w:t xml:space="preserve"> </w:t>
      </w:r>
    </w:p>
    <w:p w14:paraId="65EC98D6" w14:textId="77777777" w:rsidR="00D41D85" w:rsidRPr="00AE778F" w:rsidRDefault="00D41D85" w:rsidP="00D41D85">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 xml:space="preserve">Είτε κατά παρέκκλιση της παρ. 1, για αναθέσεις συμβάσεων προμηθειών, υπηρεσιών, έργων και μελετών και τεχνικών και λοιπών συναφών επιστημονικών υπηρεσιών, που αφορούν στην υλοποίηση έργων ΤΠΕ με αντικείμενο την εξασφάλιση της </w:t>
      </w:r>
      <w:proofErr w:type="spellStart"/>
      <w:r w:rsidRPr="00AE778F">
        <w:rPr>
          <w:rFonts w:ascii="Times New Roman" w:eastAsia="Times New Roman" w:hAnsi="Times New Roman" w:cs="Times New Roman"/>
          <w:noProof w:val="0"/>
          <w:color w:val="333333"/>
          <w:sz w:val="24"/>
          <w:szCs w:val="24"/>
          <w:lang w:eastAsia="el-GR"/>
        </w:rPr>
        <w:t>διαλειτουργικότητας</w:t>
      </w:r>
      <w:proofErr w:type="spellEnd"/>
      <w:r w:rsidRPr="00AE778F">
        <w:rPr>
          <w:rFonts w:ascii="Times New Roman" w:eastAsia="Times New Roman" w:hAnsi="Times New Roman" w:cs="Times New Roman"/>
          <w:noProof w:val="0"/>
          <w:color w:val="333333"/>
          <w:sz w:val="24"/>
          <w:szCs w:val="24"/>
          <w:lang w:eastAsia="el-GR"/>
        </w:rPr>
        <w:t xml:space="preserve"> των ψηφιακών υπηρεσιών ή τον εκσυγχρονισμό των ψηφιακών εργαλείων της Κεντρικής Διοίκησης κατά την έννοια της περ. στ` της παρ. 1 του άρθρου 14 του ν. 4270/2014 (Α` 143), η οποία σημειωτέον είναι επιτρεπτή κατόπιν έκδοσης διαπιστωτικής πράξης από τον Υπουργό Ψηφιακής Διακυβέρνησης, μετά </w:t>
      </w:r>
      <w:r w:rsidRPr="00AE778F">
        <w:rPr>
          <w:rFonts w:ascii="Times New Roman" w:eastAsia="Times New Roman" w:hAnsi="Times New Roman" w:cs="Times New Roman"/>
          <w:noProof w:val="0"/>
          <w:color w:val="333333"/>
          <w:sz w:val="24"/>
          <w:szCs w:val="24"/>
          <w:lang w:eastAsia="el-GR"/>
        </w:rPr>
        <w:lastRenderedPageBreak/>
        <w:t>από αίτηση της αναθέτουσας αρχής, που υποβάλλεται στο Υπουργείο Ψηφιακής Διακυβέρνησης </w:t>
      </w:r>
      <w:r w:rsidRPr="00AE778F">
        <w:rPr>
          <w:rFonts w:ascii="Times New Roman" w:eastAsia="Times New Roman" w:hAnsi="Times New Roman" w:cs="Times New Roman"/>
          <w:i/>
          <w:iCs/>
          <w:noProof w:val="0"/>
          <w:color w:val="333333"/>
          <w:sz w:val="24"/>
          <w:szCs w:val="24"/>
          <w:lang w:eastAsia="el-GR"/>
        </w:rPr>
        <w:t>(παρ.6)</w:t>
      </w:r>
    </w:p>
    <w:p w14:paraId="40B0303F" w14:textId="3D7694AE" w:rsidR="00D41D85" w:rsidRPr="00AE778F" w:rsidRDefault="00D41D85" w:rsidP="00D41D85">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Σημειωτέον, ότι σύμφωνα με τα δύο τελευταία εδάφια της παρ. (3) (περ. β΄) του Άρθ. 120, για τις δημόσιες συμβάσεις έργου άνω των τριάντα χιλιάδων (30.000) ευρώ, η πρόσκληση για την υποβολή προσφοράς αποστέλλεται σε τουλάχιστον τρεις (3) οικονομικούς φορείς και αναρτάται στο ΚΗΜΔΗΣ για τουλάχιστον πέντε (5) εργάσιμες ημέρες πριν από την κοινοποίηση της απόφασης ανάθεσης ενώ δεν αξιολογούνται προσφορές οικονομικών φορέων που δεν προσκλήθηκαν να υποβάλουν προσφορά.</w:t>
      </w:r>
    </w:p>
    <w:p w14:paraId="4237A6F2" w14:textId="77777777" w:rsidR="00D41D85" w:rsidRPr="00AE778F" w:rsidRDefault="00D41D85" w:rsidP="00D41D85">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b/>
          <w:bCs/>
          <w:noProof w:val="0"/>
          <w:color w:val="333333"/>
          <w:sz w:val="24"/>
          <w:szCs w:val="24"/>
          <w:lang w:eastAsia="el-GR"/>
        </w:rPr>
        <w:t>Απευθείας Αναθέσεις ΑΦ του Βιβλίου ΙΙ (άρθρο 328)</w:t>
      </w:r>
    </w:p>
    <w:p w14:paraId="6C0C6562" w14:textId="77777777" w:rsidR="00D41D85" w:rsidRPr="00AE778F" w:rsidRDefault="00D41D85" w:rsidP="00D41D85">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E778F">
        <w:rPr>
          <w:rFonts w:ascii="Times New Roman" w:eastAsia="Times New Roman" w:hAnsi="Times New Roman" w:cs="Times New Roman"/>
          <w:noProof w:val="0"/>
          <w:color w:val="333333"/>
          <w:sz w:val="24"/>
          <w:szCs w:val="24"/>
          <w:lang w:eastAsia="el-GR"/>
        </w:rPr>
        <w:t>Οι ανωτέρω παρατηρήσεις ισχύουν αναλογικά και για το άρθρο 128 Ν. 4782/2021 με το οποίο τροποποιείται το αντίστοιχο άρθρο 328 του Βιβλίου ΙΙ, με την επισήμανση ότι στο τροποποιημένο άρθρο 328 </w:t>
      </w:r>
      <w:r w:rsidRPr="00AE778F">
        <w:rPr>
          <w:rFonts w:ascii="Times New Roman" w:eastAsia="Times New Roman" w:hAnsi="Times New Roman" w:cs="Times New Roman"/>
          <w:b/>
          <w:bCs/>
          <w:noProof w:val="0"/>
          <w:color w:val="333333"/>
          <w:sz w:val="24"/>
          <w:szCs w:val="24"/>
          <w:lang w:eastAsia="el-GR"/>
        </w:rPr>
        <w:t>δεν προβλέπεται</w:t>
      </w:r>
      <w:r w:rsidRPr="00AE778F">
        <w:rPr>
          <w:rFonts w:ascii="Times New Roman" w:eastAsia="Times New Roman" w:hAnsi="Times New Roman" w:cs="Times New Roman"/>
          <w:noProof w:val="0"/>
          <w:color w:val="333333"/>
          <w:sz w:val="24"/>
          <w:szCs w:val="24"/>
          <w:lang w:eastAsia="el-GR"/>
        </w:rPr>
        <w:t xml:space="preserve"> η ρύθμιση για την υπογραφή συμφωνητικού καθώς και οι ρυθμίσεις των παρ. 4 και 5 του </w:t>
      </w:r>
      <w:proofErr w:type="spellStart"/>
      <w:r w:rsidRPr="00AE778F">
        <w:rPr>
          <w:rFonts w:ascii="Times New Roman" w:eastAsia="Times New Roman" w:hAnsi="Times New Roman" w:cs="Times New Roman"/>
          <w:noProof w:val="0"/>
          <w:color w:val="333333"/>
          <w:sz w:val="24"/>
          <w:szCs w:val="24"/>
          <w:lang w:eastAsia="el-GR"/>
        </w:rPr>
        <w:t>Άρ</w:t>
      </w:r>
      <w:proofErr w:type="spellEnd"/>
      <w:r w:rsidRPr="00AE778F">
        <w:rPr>
          <w:rFonts w:ascii="Times New Roman" w:eastAsia="Times New Roman" w:hAnsi="Times New Roman" w:cs="Times New Roman"/>
          <w:noProof w:val="0"/>
          <w:color w:val="333333"/>
          <w:sz w:val="24"/>
          <w:szCs w:val="24"/>
          <w:lang w:eastAsia="el-GR"/>
        </w:rPr>
        <w:t>. 188, ενώ παραμένει σε ισχύ η διάταξη «η απευθείας ανάθεση σε συγκεκριμένο οικονομικό φορέα γίνεται με κριτήριο τη δυνατότητα της καλής και έγκαιρης εκτέλεσης της σύμβασης από τον ανάδοχο και την οικονομική του προσφορά», η οποία δεν προβλέπεται στο άρθρο 118.</w:t>
      </w:r>
    </w:p>
    <w:bookmarkEnd w:id="1"/>
    <w:p w14:paraId="329A47C7" w14:textId="77777777" w:rsidR="00D41D85" w:rsidRPr="00AE778F" w:rsidRDefault="00D41D85" w:rsidP="00D41D85">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AE778F">
        <w:rPr>
          <w:rFonts w:ascii="Times New Roman" w:eastAsia="Times New Roman" w:hAnsi="Times New Roman" w:cs="Times New Roman"/>
          <w:noProof w:val="0"/>
          <w:vanish/>
          <w:sz w:val="24"/>
          <w:szCs w:val="24"/>
          <w:lang w:eastAsia="el-GR"/>
        </w:rPr>
        <w:t>Τέλος φόρμας</w:t>
      </w:r>
    </w:p>
    <w:p w14:paraId="63C07BC7" w14:textId="77777777" w:rsidR="00B16894" w:rsidRPr="00AE778F" w:rsidRDefault="00B16894" w:rsidP="00D41D85">
      <w:pPr>
        <w:jc w:val="both"/>
        <w:rPr>
          <w:rFonts w:ascii="Times New Roman" w:hAnsi="Times New Roman" w:cs="Times New Roman"/>
          <w:sz w:val="24"/>
          <w:szCs w:val="24"/>
        </w:rPr>
      </w:pPr>
    </w:p>
    <w:sectPr w:rsidR="00B16894" w:rsidRPr="00AE778F"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0BC1"/>
    <w:multiLevelType w:val="hybridMultilevel"/>
    <w:tmpl w:val="1680957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E0E223A"/>
    <w:multiLevelType w:val="multilevel"/>
    <w:tmpl w:val="C82A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41D85"/>
    <w:rsid w:val="001968B8"/>
    <w:rsid w:val="00441DD8"/>
    <w:rsid w:val="005524A5"/>
    <w:rsid w:val="005C3B1F"/>
    <w:rsid w:val="006110BF"/>
    <w:rsid w:val="007C58D5"/>
    <w:rsid w:val="00AE778F"/>
    <w:rsid w:val="00B16894"/>
    <w:rsid w:val="00BB0DC8"/>
    <w:rsid w:val="00C642AB"/>
    <w:rsid w:val="00D41D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D5CB"/>
  <w15:docId w15:val="{513DE5CF-35AD-4D0B-8056-E5C733A7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D41D85"/>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41D85"/>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D41D85"/>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D41D85"/>
    <w:rPr>
      <w:rFonts w:ascii="Arial" w:eastAsia="Times New Roman" w:hAnsi="Arial" w:cs="Arial"/>
      <w:vanish/>
      <w:sz w:val="16"/>
      <w:szCs w:val="16"/>
      <w:lang w:eastAsia="el-GR"/>
    </w:rPr>
  </w:style>
  <w:style w:type="character" w:styleId="-">
    <w:name w:val="Hyperlink"/>
    <w:basedOn w:val="a0"/>
    <w:uiPriority w:val="99"/>
    <w:unhideWhenUsed/>
    <w:rsid w:val="00D41D85"/>
    <w:rPr>
      <w:color w:val="0000FF"/>
      <w:u w:val="single"/>
    </w:rPr>
  </w:style>
  <w:style w:type="paragraph" w:styleId="z-0">
    <w:name w:val="HTML Bottom of Form"/>
    <w:basedOn w:val="a"/>
    <w:next w:val="a"/>
    <w:link w:val="z-Char0"/>
    <w:hidden/>
    <w:uiPriority w:val="99"/>
    <w:semiHidden/>
    <w:unhideWhenUsed/>
    <w:rsid w:val="00D41D85"/>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D41D85"/>
    <w:rPr>
      <w:rFonts w:ascii="Arial" w:eastAsia="Times New Roman" w:hAnsi="Arial" w:cs="Arial"/>
      <w:vanish/>
      <w:sz w:val="16"/>
      <w:szCs w:val="16"/>
      <w:lang w:eastAsia="el-GR"/>
    </w:rPr>
  </w:style>
  <w:style w:type="paragraph" w:styleId="Web">
    <w:name w:val="Normal (Web)"/>
    <w:basedOn w:val="a"/>
    <w:uiPriority w:val="99"/>
    <w:semiHidden/>
    <w:unhideWhenUsed/>
    <w:rsid w:val="00D41D85"/>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D41D85"/>
    <w:rPr>
      <w:b/>
      <w:bCs/>
    </w:rPr>
  </w:style>
  <w:style w:type="character" w:styleId="a4">
    <w:name w:val="Emphasis"/>
    <w:basedOn w:val="a0"/>
    <w:uiPriority w:val="20"/>
    <w:qFormat/>
    <w:rsid w:val="00D41D85"/>
    <w:rPr>
      <w:i/>
      <w:iCs/>
    </w:rPr>
  </w:style>
  <w:style w:type="paragraph" w:styleId="a5">
    <w:name w:val="List Paragraph"/>
    <w:basedOn w:val="a"/>
    <w:uiPriority w:val="34"/>
    <w:qFormat/>
    <w:rsid w:val="00BB0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2386">
      <w:bodyDiv w:val="1"/>
      <w:marLeft w:val="0"/>
      <w:marRight w:val="0"/>
      <w:marTop w:val="0"/>
      <w:marBottom w:val="0"/>
      <w:divBdr>
        <w:top w:val="none" w:sz="0" w:space="0" w:color="auto"/>
        <w:left w:val="none" w:sz="0" w:space="0" w:color="auto"/>
        <w:bottom w:val="none" w:sz="0" w:space="0" w:color="auto"/>
        <w:right w:val="none" w:sz="0" w:space="0" w:color="auto"/>
      </w:divBdr>
      <w:divsChild>
        <w:div w:id="866916199">
          <w:marLeft w:val="-257"/>
          <w:marRight w:val="-257"/>
          <w:marTop w:val="0"/>
          <w:marBottom w:val="0"/>
          <w:divBdr>
            <w:top w:val="none" w:sz="0" w:space="0" w:color="auto"/>
            <w:left w:val="none" w:sz="0" w:space="0" w:color="auto"/>
            <w:bottom w:val="none" w:sz="0" w:space="0" w:color="auto"/>
            <w:right w:val="none" w:sz="0" w:space="0" w:color="auto"/>
          </w:divBdr>
          <w:divsChild>
            <w:div w:id="1837108133">
              <w:marLeft w:val="0"/>
              <w:marRight w:val="0"/>
              <w:marTop w:val="0"/>
              <w:marBottom w:val="0"/>
              <w:divBdr>
                <w:top w:val="none" w:sz="0" w:space="0" w:color="auto"/>
                <w:left w:val="none" w:sz="0" w:space="0" w:color="auto"/>
                <w:bottom w:val="none" w:sz="0" w:space="0" w:color="auto"/>
                <w:right w:val="none" w:sz="0" w:space="0" w:color="auto"/>
              </w:divBdr>
            </w:div>
          </w:divsChild>
        </w:div>
        <w:div w:id="2014524131">
          <w:marLeft w:val="-257"/>
          <w:marRight w:val="-257"/>
          <w:marTop w:val="0"/>
          <w:marBottom w:val="257"/>
          <w:divBdr>
            <w:top w:val="none" w:sz="0" w:space="0" w:color="auto"/>
            <w:left w:val="none" w:sz="0" w:space="0" w:color="auto"/>
            <w:bottom w:val="none" w:sz="0" w:space="0" w:color="auto"/>
            <w:right w:val="none" w:sz="0" w:space="0" w:color="auto"/>
          </w:divBdr>
          <w:divsChild>
            <w:div w:id="1631207485">
              <w:marLeft w:val="0"/>
              <w:marRight w:val="0"/>
              <w:marTop w:val="0"/>
              <w:marBottom w:val="0"/>
              <w:divBdr>
                <w:top w:val="none" w:sz="0" w:space="0" w:color="auto"/>
                <w:left w:val="none" w:sz="0" w:space="0" w:color="auto"/>
                <w:bottom w:val="none" w:sz="0" w:space="0" w:color="auto"/>
                <w:right w:val="none" w:sz="0" w:space="0" w:color="auto"/>
              </w:divBdr>
            </w:div>
          </w:divsChild>
        </w:div>
        <w:div w:id="798765474">
          <w:marLeft w:val="-257"/>
          <w:marRight w:val="-257"/>
          <w:marTop w:val="0"/>
          <w:marBottom w:val="257"/>
          <w:divBdr>
            <w:top w:val="none" w:sz="0" w:space="0" w:color="auto"/>
            <w:left w:val="none" w:sz="0" w:space="0" w:color="auto"/>
            <w:bottom w:val="none" w:sz="0" w:space="0" w:color="auto"/>
            <w:right w:val="none" w:sz="0" w:space="0" w:color="auto"/>
          </w:divBdr>
          <w:divsChild>
            <w:div w:id="1397238538">
              <w:marLeft w:val="0"/>
              <w:marRight w:val="0"/>
              <w:marTop w:val="0"/>
              <w:marBottom w:val="0"/>
              <w:divBdr>
                <w:top w:val="none" w:sz="0" w:space="0" w:color="auto"/>
                <w:left w:val="none" w:sz="0" w:space="0" w:color="auto"/>
                <w:bottom w:val="none" w:sz="0" w:space="0" w:color="auto"/>
                <w:right w:val="none" w:sz="0" w:space="0" w:color="auto"/>
              </w:divBdr>
            </w:div>
          </w:divsChild>
        </w:div>
        <w:div w:id="1007564786">
          <w:marLeft w:val="-257"/>
          <w:marRight w:val="-257"/>
          <w:marTop w:val="0"/>
          <w:marBottom w:val="257"/>
          <w:divBdr>
            <w:top w:val="none" w:sz="0" w:space="0" w:color="auto"/>
            <w:left w:val="none" w:sz="0" w:space="0" w:color="auto"/>
            <w:bottom w:val="none" w:sz="0" w:space="0" w:color="auto"/>
            <w:right w:val="none" w:sz="0" w:space="0" w:color="auto"/>
          </w:divBdr>
          <w:divsChild>
            <w:div w:id="551428657">
              <w:marLeft w:val="0"/>
              <w:marRight w:val="0"/>
              <w:marTop w:val="0"/>
              <w:marBottom w:val="0"/>
              <w:divBdr>
                <w:top w:val="none" w:sz="0" w:space="0" w:color="auto"/>
                <w:left w:val="none" w:sz="0" w:space="0" w:color="auto"/>
                <w:bottom w:val="none" w:sz="0" w:space="0" w:color="auto"/>
                <w:right w:val="none" w:sz="0" w:space="0" w:color="auto"/>
              </w:divBdr>
            </w:div>
          </w:divsChild>
        </w:div>
        <w:div w:id="949817106">
          <w:marLeft w:val="-257"/>
          <w:marRight w:val="-257"/>
          <w:marTop w:val="0"/>
          <w:marBottom w:val="257"/>
          <w:divBdr>
            <w:top w:val="none" w:sz="0" w:space="0" w:color="auto"/>
            <w:left w:val="none" w:sz="0" w:space="0" w:color="auto"/>
            <w:bottom w:val="none" w:sz="0" w:space="0" w:color="auto"/>
            <w:right w:val="none" w:sz="0" w:space="0" w:color="auto"/>
          </w:divBdr>
          <w:divsChild>
            <w:div w:id="1272399131">
              <w:marLeft w:val="0"/>
              <w:marRight w:val="0"/>
              <w:marTop w:val="0"/>
              <w:marBottom w:val="0"/>
              <w:divBdr>
                <w:top w:val="none" w:sz="0" w:space="0" w:color="auto"/>
                <w:left w:val="none" w:sz="0" w:space="0" w:color="auto"/>
                <w:bottom w:val="none" w:sz="0" w:space="0" w:color="auto"/>
                <w:right w:val="none" w:sz="0" w:space="0" w:color="auto"/>
              </w:divBdr>
            </w:div>
          </w:divsChild>
        </w:div>
        <w:div w:id="778109284">
          <w:marLeft w:val="-257"/>
          <w:marRight w:val="-257"/>
          <w:marTop w:val="0"/>
          <w:marBottom w:val="257"/>
          <w:divBdr>
            <w:top w:val="none" w:sz="0" w:space="0" w:color="auto"/>
            <w:left w:val="none" w:sz="0" w:space="0" w:color="auto"/>
            <w:bottom w:val="none" w:sz="0" w:space="0" w:color="auto"/>
            <w:right w:val="none" w:sz="0" w:space="0" w:color="auto"/>
          </w:divBdr>
          <w:divsChild>
            <w:div w:id="955985481">
              <w:marLeft w:val="0"/>
              <w:marRight w:val="0"/>
              <w:marTop w:val="0"/>
              <w:marBottom w:val="0"/>
              <w:divBdr>
                <w:top w:val="none" w:sz="0" w:space="0" w:color="auto"/>
                <w:left w:val="none" w:sz="0" w:space="0" w:color="auto"/>
                <w:bottom w:val="none" w:sz="0" w:space="0" w:color="auto"/>
                <w:right w:val="none" w:sz="0" w:space="0" w:color="auto"/>
              </w:divBdr>
            </w:div>
          </w:divsChild>
        </w:div>
        <w:div w:id="2017535137">
          <w:marLeft w:val="-257"/>
          <w:marRight w:val="-257"/>
          <w:marTop w:val="0"/>
          <w:marBottom w:val="257"/>
          <w:divBdr>
            <w:top w:val="none" w:sz="0" w:space="0" w:color="auto"/>
            <w:left w:val="none" w:sz="0" w:space="0" w:color="auto"/>
            <w:bottom w:val="none" w:sz="0" w:space="0" w:color="auto"/>
            <w:right w:val="none" w:sz="0" w:space="0" w:color="auto"/>
          </w:divBdr>
          <w:divsChild>
            <w:div w:id="1578393129">
              <w:marLeft w:val="0"/>
              <w:marRight w:val="0"/>
              <w:marTop w:val="0"/>
              <w:marBottom w:val="0"/>
              <w:divBdr>
                <w:top w:val="none" w:sz="0" w:space="0" w:color="auto"/>
                <w:left w:val="none" w:sz="0" w:space="0" w:color="auto"/>
                <w:bottom w:val="none" w:sz="0" w:space="0" w:color="auto"/>
                <w:right w:val="none" w:sz="0" w:space="0" w:color="auto"/>
              </w:divBdr>
            </w:div>
          </w:divsChild>
        </w:div>
        <w:div w:id="341664332">
          <w:marLeft w:val="-257"/>
          <w:marRight w:val="-257"/>
          <w:marTop w:val="0"/>
          <w:marBottom w:val="257"/>
          <w:divBdr>
            <w:top w:val="none" w:sz="0" w:space="0" w:color="auto"/>
            <w:left w:val="none" w:sz="0" w:space="0" w:color="auto"/>
            <w:bottom w:val="none" w:sz="0" w:space="0" w:color="auto"/>
            <w:right w:val="none" w:sz="0" w:space="0" w:color="auto"/>
          </w:divBdr>
          <w:divsChild>
            <w:div w:id="1115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607</Words>
  <Characters>3278</Characters>
  <Application>Microsoft Office Word</Application>
  <DocSecurity>0</DocSecurity>
  <Lines>27</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ΕΡΩΤΗΜΑΤΑ ΣΧΕΤΙΚΑ ΜΕ ΤΗΝ ΗΜΕΡΙΔΑ ΑΠΕΥΘΕΙΑΣ ΑΝΑΘΕΣΗΣ ΕΡΓΩΝ"</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6</cp:revision>
  <dcterms:created xsi:type="dcterms:W3CDTF">2022-05-09T20:34:00Z</dcterms:created>
  <dcterms:modified xsi:type="dcterms:W3CDTF">2025-03-25T09:50:00Z</dcterms:modified>
</cp:coreProperties>
</file>