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E2" w:rsidRPr="00CD04D9" w:rsidRDefault="00ED3AE2" w:rsidP="00ED3AE2">
      <w:pPr>
        <w:pBdr>
          <w:bottom w:val="single" w:sz="6" w:space="1" w:color="auto"/>
        </w:pBdr>
        <w:spacing w:after="0" w:line="240" w:lineRule="auto"/>
        <w:jc w:val="both"/>
        <w:rPr>
          <w:rFonts w:ascii="Times New Roman" w:eastAsia="Times New Roman" w:hAnsi="Times New Roman" w:cs="Times New Roman"/>
          <w:b/>
          <w:noProof w:val="0"/>
          <w:vanish/>
          <w:sz w:val="24"/>
          <w:szCs w:val="24"/>
          <w:lang w:eastAsia="el-GR"/>
        </w:rPr>
      </w:pPr>
      <w:r w:rsidRPr="00CD04D9">
        <w:rPr>
          <w:rFonts w:ascii="Times New Roman" w:eastAsia="Times New Roman" w:hAnsi="Times New Roman" w:cs="Times New Roman"/>
          <w:b/>
          <w:noProof w:val="0"/>
          <w:vanish/>
          <w:sz w:val="24"/>
          <w:szCs w:val="24"/>
          <w:lang w:eastAsia="el-GR"/>
        </w:rPr>
        <w:t>Αρχή φόρμας</w:t>
      </w:r>
    </w:p>
    <w:p w:rsidR="00CD04D9" w:rsidRDefault="00CD04D9" w:rsidP="00CD04D9">
      <w:pPr>
        <w:spacing w:after="0"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b/>
          <w:noProof w:val="0"/>
          <w:color w:val="333333"/>
          <w:sz w:val="24"/>
          <w:szCs w:val="24"/>
          <w:lang w:eastAsia="el-GR"/>
        </w:rPr>
        <w:t xml:space="preserve">ΘΕΜΑ </w:t>
      </w:r>
      <w:r w:rsidRPr="00CD04D9">
        <w:rPr>
          <w:rFonts w:ascii="Times New Roman" w:eastAsia="Times New Roman" w:hAnsi="Times New Roman" w:cs="Times New Roman"/>
          <w:noProof w:val="0"/>
          <w:color w:val="333333"/>
          <w:sz w:val="24"/>
          <w:szCs w:val="24"/>
          <w:lang w:eastAsia="el-GR"/>
        </w:rPr>
        <w:t xml:space="preserve">: </w:t>
      </w:r>
      <w:bookmarkStart w:id="0" w:name="_GoBack"/>
      <w:r>
        <w:rPr>
          <w:rFonts w:ascii="Times New Roman" w:eastAsia="Times New Roman" w:hAnsi="Times New Roman" w:cs="Times New Roman"/>
          <w:noProof w:val="0"/>
          <w:color w:val="333333"/>
          <w:sz w:val="24"/>
          <w:szCs w:val="24"/>
          <w:lang w:eastAsia="el-GR"/>
        </w:rPr>
        <w:t xml:space="preserve">Αποφαινόμενα </w:t>
      </w:r>
      <w:r w:rsidRPr="00CD04D9">
        <w:rPr>
          <w:rFonts w:ascii="Times New Roman" w:eastAsia="Times New Roman" w:hAnsi="Times New Roman" w:cs="Times New Roman"/>
          <w:noProof w:val="0"/>
          <w:color w:val="333333"/>
          <w:sz w:val="24"/>
          <w:szCs w:val="24"/>
          <w:lang w:eastAsia="el-GR"/>
        </w:rPr>
        <w:t>όργανα</w:t>
      </w:r>
      <w:bookmarkEnd w:id="0"/>
    </w:p>
    <w:p w:rsidR="00CD04D9" w:rsidRPr="00CD04D9" w:rsidRDefault="00CD04D9" w:rsidP="00CD04D9">
      <w:pPr>
        <w:spacing w:after="0" w:line="240" w:lineRule="auto"/>
        <w:jc w:val="both"/>
        <w:rPr>
          <w:rFonts w:ascii="Times New Roman" w:eastAsia="Times New Roman" w:hAnsi="Times New Roman" w:cs="Times New Roman"/>
          <w:b/>
          <w:i/>
          <w:noProof w:val="0"/>
          <w:color w:val="333333"/>
          <w:sz w:val="24"/>
          <w:szCs w:val="24"/>
          <w:lang w:eastAsia="el-GR"/>
        </w:rPr>
      </w:pPr>
      <w:proofErr w:type="spellStart"/>
      <w:r w:rsidRPr="00CD04D9">
        <w:rPr>
          <w:rFonts w:ascii="Times New Roman" w:eastAsia="Times New Roman" w:hAnsi="Times New Roman" w:cs="Times New Roman"/>
          <w:noProof w:val="0"/>
          <w:color w:val="333333"/>
          <w:sz w:val="24"/>
          <w:szCs w:val="24"/>
          <w:lang w:eastAsia="el-GR"/>
        </w:rPr>
        <w:t>Ημ</w:t>
      </w:r>
      <w:proofErr w:type="spellEnd"/>
      <w:r w:rsidRPr="00CD04D9">
        <w:rPr>
          <w:rFonts w:ascii="Times New Roman" w:eastAsia="Times New Roman" w:hAnsi="Times New Roman" w:cs="Times New Roman"/>
          <w:noProof w:val="0"/>
          <w:color w:val="333333"/>
          <w:sz w:val="24"/>
          <w:szCs w:val="24"/>
          <w:lang w:eastAsia="el-GR"/>
        </w:rPr>
        <w:t>/</w:t>
      </w:r>
      <w:proofErr w:type="spellStart"/>
      <w:r w:rsidRPr="00CD04D9">
        <w:rPr>
          <w:rFonts w:ascii="Times New Roman" w:eastAsia="Times New Roman" w:hAnsi="Times New Roman" w:cs="Times New Roman"/>
          <w:noProof w:val="0"/>
          <w:color w:val="333333"/>
          <w:sz w:val="24"/>
          <w:szCs w:val="24"/>
          <w:lang w:eastAsia="el-GR"/>
        </w:rPr>
        <w:t>νία</w:t>
      </w:r>
      <w:proofErr w:type="spellEnd"/>
      <w:r w:rsidRPr="00CD04D9">
        <w:rPr>
          <w:rFonts w:ascii="Times New Roman" w:eastAsia="Times New Roman" w:hAnsi="Times New Roman" w:cs="Times New Roman"/>
          <w:noProof w:val="0"/>
          <w:color w:val="333333"/>
          <w:sz w:val="24"/>
          <w:szCs w:val="24"/>
          <w:lang w:eastAsia="el-GR"/>
        </w:rPr>
        <w:t xml:space="preserve"> υποβολής </w:t>
      </w:r>
      <w:r w:rsidRPr="00CD04D9">
        <w:rPr>
          <w:rFonts w:ascii="Times New Roman" w:eastAsia="Times New Roman" w:hAnsi="Times New Roman" w:cs="Times New Roman"/>
          <w:b/>
          <w:i/>
          <w:noProof w:val="0"/>
          <w:color w:val="333333"/>
          <w:sz w:val="24"/>
          <w:szCs w:val="24"/>
          <w:lang w:eastAsia="el-GR"/>
        </w:rPr>
        <w:t>11/03/2022</w:t>
      </w:r>
    </w:p>
    <w:p w:rsidR="00CD04D9" w:rsidRPr="00CD04D9" w:rsidRDefault="00CD04D9" w:rsidP="00CD04D9">
      <w:pPr>
        <w:spacing w:after="0" w:line="240" w:lineRule="auto"/>
        <w:jc w:val="both"/>
        <w:rPr>
          <w:rFonts w:ascii="Times New Roman" w:eastAsia="Times New Roman" w:hAnsi="Times New Roman" w:cs="Times New Roman"/>
          <w:b/>
          <w:noProof w:val="0"/>
          <w:color w:val="333333"/>
          <w:sz w:val="24"/>
          <w:szCs w:val="24"/>
          <w:lang w:eastAsia="el-GR"/>
        </w:rPr>
      </w:pPr>
      <w:r w:rsidRPr="00CD04D9">
        <w:rPr>
          <w:rFonts w:ascii="Times New Roman" w:eastAsia="Times New Roman" w:hAnsi="Times New Roman" w:cs="Times New Roman"/>
          <w:b/>
          <w:noProof w:val="0"/>
          <w:color w:val="333333"/>
          <w:sz w:val="24"/>
          <w:szCs w:val="24"/>
          <w:lang w:eastAsia="el-GR"/>
        </w:rPr>
        <w:t xml:space="preserve">Ερώτηση </w:t>
      </w:r>
    </w:p>
    <w:p w:rsidR="00ED3AE2" w:rsidRPr="00CD04D9" w:rsidRDefault="00ED3AE2" w:rsidP="00CD04D9">
      <w:pPr>
        <w:spacing w:after="0"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Στις απευθείας αναθέσεις έργων στους Δήμους ποια είναι τα αρμόδια όργανα που αποφαίνονται για τους όρους της ανάθεσης και ποιο όργανο κατακυρώνει? Ποια είναι τα χρηματικά όρια του Δημάρχου για τις απευθείας αναθέσεις στα έργα?</w:t>
      </w:r>
    </w:p>
    <w:p w:rsidR="00CD04D9" w:rsidRPr="00B14D45" w:rsidRDefault="00CD04D9" w:rsidP="00CD04D9">
      <w:pPr>
        <w:spacing w:line="240" w:lineRule="auto"/>
        <w:jc w:val="both"/>
        <w:rPr>
          <w:rFonts w:ascii="Times New Roman" w:hAnsi="Times New Roman" w:cs="Times New Roman"/>
          <w:b/>
          <w:bCs/>
          <w:color w:val="333333"/>
          <w:sz w:val="24"/>
          <w:szCs w:val="24"/>
          <w:shd w:val="clear" w:color="auto" w:fill="FFFFFF"/>
        </w:rPr>
      </w:pPr>
      <w:bookmarkStart w:id="1" w:name="_Hlk116063165"/>
      <w:r w:rsidRPr="00B14D45">
        <w:rPr>
          <w:rFonts w:ascii="Times New Roman" w:hAnsi="Times New Roman" w:cs="Times New Roman"/>
          <w:b/>
          <w:bCs/>
          <w:color w:val="333333"/>
          <w:sz w:val="24"/>
          <w:szCs w:val="24"/>
          <w:shd w:val="clear" w:color="auto" w:fill="FFFFFF"/>
        </w:rPr>
        <w:t>Απάντηση</w:t>
      </w:r>
      <w:r w:rsidRPr="00B14D45">
        <w:rPr>
          <w:rFonts w:ascii="Times New Roman" w:hAnsi="Times New Roman" w:cs="Times New Roman"/>
          <w:b/>
          <w:bCs/>
          <w:color w:val="333333"/>
          <w:sz w:val="24"/>
          <w:szCs w:val="24"/>
        </w:rPr>
        <w:t>:</w:t>
      </w:r>
      <w:bookmarkEnd w:id="1"/>
      <w:r w:rsidRPr="00B14D45">
        <w:rPr>
          <w:rFonts w:ascii="Times New Roman" w:eastAsia="Times New Roman" w:hAnsi="Times New Roman" w:cs="Times New Roman"/>
          <w:noProof w:val="0"/>
          <w:vanish/>
          <w:sz w:val="24"/>
          <w:szCs w:val="24"/>
          <w:lang w:eastAsia="el-GR"/>
        </w:rPr>
        <w:t>Τέλος φόρμας</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b/>
          <w:bCs/>
          <w:noProof w:val="0"/>
          <w:color w:val="333333"/>
          <w:sz w:val="24"/>
          <w:szCs w:val="24"/>
          <w:lang w:eastAsia="el-GR"/>
        </w:rPr>
        <w:t>Αρμόδιο Όργανο διενέργειας απευθείας ανάθεσης</w:t>
      </w:r>
    </w:p>
    <w:p w:rsidR="00ED3AE2" w:rsidRPr="00CD04D9" w:rsidRDefault="00ED3AE2" w:rsidP="00ED3AE2">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 xml:space="preserve">Η απευθείας ανάθεση έργων, μέχρι 60.000,00 € χωρίς ΦΠΑ διενεργείται από τις </w:t>
      </w:r>
      <w:proofErr w:type="spellStart"/>
      <w:r w:rsidRPr="00CD04D9">
        <w:rPr>
          <w:rFonts w:ascii="Times New Roman" w:eastAsia="Times New Roman" w:hAnsi="Times New Roman" w:cs="Times New Roman"/>
          <w:noProof w:val="0"/>
          <w:color w:val="333333"/>
          <w:sz w:val="24"/>
          <w:szCs w:val="24"/>
          <w:lang w:eastAsia="el-GR"/>
        </w:rPr>
        <w:t>αρµόδιες</w:t>
      </w:r>
      <w:proofErr w:type="spellEnd"/>
      <w:r w:rsidRPr="00CD04D9">
        <w:rPr>
          <w:rFonts w:ascii="Times New Roman" w:eastAsia="Times New Roman" w:hAnsi="Times New Roman" w:cs="Times New Roman"/>
          <w:noProof w:val="0"/>
          <w:color w:val="333333"/>
          <w:sz w:val="24"/>
          <w:szCs w:val="24"/>
          <w:lang w:eastAsia="el-GR"/>
        </w:rPr>
        <w:t xml:space="preserve"> για την ανάθεση της </w:t>
      </w:r>
      <w:proofErr w:type="spellStart"/>
      <w:r w:rsidRPr="00CD04D9">
        <w:rPr>
          <w:rFonts w:ascii="Times New Roman" w:eastAsia="Times New Roman" w:hAnsi="Times New Roman" w:cs="Times New Roman"/>
          <w:noProof w:val="0"/>
          <w:color w:val="333333"/>
          <w:sz w:val="24"/>
          <w:szCs w:val="24"/>
          <w:lang w:eastAsia="el-GR"/>
        </w:rPr>
        <w:t>σύµβασης</w:t>
      </w:r>
      <w:proofErr w:type="spellEnd"/>
      <w:r w:rsidRPr="00CD04D9">
        <w:rPr>
          <w:rFonts w:ascii="Times New Roman" w:eastAsia="Times New Roman" w:hAnsi="Times New Roman" w:cs="Times New Roman"/>
          <w:noProof w:val="0"/>
          <w:color w:val="333333"/>
          <w:sz w:val="24"/>
          <w:szCs w:val="24"/>
          <w:lang w:eastAsia="el-GR"/>
        </w:rPr>
        <w:t xml:space="preserve"> υπηρεσίες της αναθέτουσας αρχής, χωρίς να απαιτείται </w:t>
      </w:r>
      <w:proofErr w:type="spellStart"/>
      <w:r w:rsidRPr="00CD04D9">
        <w:rPr>
          <w:rFonts w:ascii="Times New Roman" w:eastAsia="Times New Roman" w:hAnsi="Times New Roman" w:cs="Times New Roman"/>
          <w:noProof w:val="0"/>
          <w:color w:val="333333"/>
          <w:sz w:val="24"/>
          <w:szCs w:val="24"/>
          <w:lang w:eastAsia="el-GR"/>
        </w:rPr>
        <w:t>γνωµοδότηση</w:t>
      </w:r>
      <w:proofErr w:type="spellEnd"/>
      <w:r w:rsidRPr="00CD04D9">
        <w:rPr>
          <w:rFonts w:ascii="Times New Roman" w:eastAsia="Times New Roman" w:hAnsi="Times New Roman" w:cs="Times New Roman"/>
          <w:noProof w:val="0"/>
          <w:color w:val="333333"/>
          <w:sz w:val="24"/>
          <w:szCs w:val="24"/>
          <w:lang w:eastAsia="el-GR"/>
        </w:rPr>
        <w:t xml:space="preserve"> συλλογικού οργάνου (παρ. 2 άρθ. 118 Ν. 4412/2016)</w:t>
      </w:r>
    </w:p>
    <w:p w:rsidR="00ED3AE2" w:rsidRPr="00CD04D9" w:rsidRDefault="00ED3AE2" w:rsidP="00ED3AE2">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Η Οικονομική επιτροπή "ασκεί καθήκοντα αναθέτουσας αρχής για τις συμβάσεις έργου, μελετών, υπηρεσιών και προμηθειών, ανεξαρτήτως προϋπολογισμού πλην των περιπτώσεων που υπάγονται </w:t>
      </w:r>
      <w:r w:rsidRPr="00CD04D9">
        <w:rPr>
          <w:rFonts w:ascii="Times New Roman" w:eastAsia="Times New Roman" w:hAnsi="Times New Roman" w:cs="Times New Roman"/>
          <w:b/>
          <w:bCs/>
          <w:noProof w:val="0"/>
          <w:color w:val="333333"/>
          <w:sz w:val="24"/>
          <w:szCs w:val="24"/>
          <w:lang w:eastAsia="el-GR"/>
        </w:rPr>
        <w:t>στην αρμοδιότητα του Δημάρχου για την απευθείας ανάθεση» </w:t>
      </w:r>
      <w:r w:rsidRPr="00CD04D9">
        <w:rPr>
          <w:rFonts w:ascii="Times New Roman" w:eastAsia="Times New Roman" w:hAnsi="Times New Roman" w:cs="Times New Roman"/>
          <w:noProof w:val="0"/>
          <w:color w:val="333333"/>
          <w:sz w:val="24"/>
          <w:szCs w:val="24"/>
          <w:lang w:eastAsia="el-GR"/>
        </w:rPr>
        <w:t>(περ. (ζ΄) Άρθρου 72 Ν. 3852/2010, όπως τροποποιήθηκε με το άρθρο 3 παρ. ιδ του Ν. 4623/2019)</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b/>
          <w:bCs/>
          <w:noProof w:val="0"/>
          <w:color w:val="333333"/>
          <w:sz w:val="24"/>
          <w:szCs w:val="24"/>
          <w:lang w:eastAsia="el-GR"/>
        </w:rPr>
        <w:t>Αρμόδιο όργανο που αποφαίνεται για τους όρους της ανάθεσης</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 xml:space="preserve">Δεδομένων των </w:t>
      </w:r>
      <w:proofErr w:type="spellStart"/>
      <w:r w:rsidRPr="00CD04D9">
        <w:rPr>
          <w:rFonts w:ascii="Times New Roman" w:eastAsia="Times New Roman" w:hAnsi="Times New Roman" w:cs="Times New Roman"/>
          <w:noProof w:val="0"/>
          <w:color w:val="333333"/>
          <w:sz w:val="24"/>
          <w:szCs w:val="24"/>
          <w:lang w:eastAsia="el-GR"/>
        </w:rPr>
        <w:t>προαναφερομένων</w:t>
      </w:r>
      <w:proofErr w:type="spellEnd"/>
      <w:r w:rsidRPr="00CD04D9">
        <w:rPr>
          <w:rFonts w:ascii="Times New Roman" w:eastAsia="Times New Roman" w:hAnsi="Times New Roman" w:cs="Times New Roman"/>
          <w:noProof w:val="0"/>
          <w:color w:val="333333"/>
          <w:sz w:val="24"/>
          <w:szCs w:val="24"/>
          <w:lang w:eastAsia="el-GR"/>
        </w:rPr>
        <w:t xml:space="preserve"> στην περ. (</w:t>
      </w:r>
      <w:proofErr w:type="spellStart"/>
      <w:r w:rsidRPr="00CD04D9">
        <w:rPr>
          <w:rFonts w:ascii="Times New Roman" w:eastAsia="Times New Roman" w:hAnsi="Times New Roman" w:cs="Times New Roman"/>
          <w:noProof w:val="0"/>
          <w:color w:val="333333"/>
          <w:sz w:val="24"/>
          <w:szCs w:val="24"/>
          <w:lang w:eastAsia="el-GR"/>
        </w:rPr>
        <w:t>στ</w:t>
      </w:r>
      <w:proofErr w:type="spellEnd"/>
      <w:r w:rsidRPr="00CD04D9">
        <w:rPr>
          <w:rFonts w:ascii="Times New Roman" w:eastAsia="Times New Roman" w:hAnsi="Times New Roman" w:cs="Times New Roman"/>
          <w:noProof w:val="0"/>
          <w:color w:val="333333"/>
          <w:sz w:val="24"/>
          <w:szCs w:val="24"/>
          <w:lang w:eastAsia="el-GR"/>
        </w:rPr>
        <w:t>΄), καθώς και των αναφερομένων στην περ. (</w:t>
      </w:r>
      <w:proofErr w:type="spellStart"/>
      <w:r w:rsidRPr="00CD04D9">
        <w:rPr>
          <w:rFonts w:ascii="Times New Roman" w:eastAsia="Times New Roman" w:hAnsi="Times New Roman" w:cs="Times New Roman"/>
          <w:noProof w:val="0"/>
          <w:color w:val="333333"/>
          <w:sz w:val="24"/>
          <w:szCs w:val="24"/>
          <w:lang w:eastAsia="el-GR"/>
        </w:rPr>
        <w:t>στ</w:t>
      </w:r>
      <w:proofErr w:type="spellEnd"/>
      <w:r w:rsidRPr="00CD04D9">
        <w:rPr>
          <w:rFonts w:ascii="Times New Roman" w:eastAsia="Times New Roman" w:hAnsi="Times New Roman" w:cs="Times New Roman"/>
          <w:noProof w:val="0"/>
          <w:color w:val="333333"/>
          <w:sz w:val="24"/>
          <w:szCs w:val="24"/>
          <w:lang w:eastAsia="el-GR"/>
        </w:rPr>
        <w:t>΄) Άρθρου 72 Ν. 3852/2010 («Αρμοδιότητες Οικονομικής Επιτροπής Δήμων» (σύμφωνα με την  οποία η Ο.Ε. αποφασίζει – μεταξύ άλλων – για (</w:t>
      </w:r>
      <w:proofErr w:type="spellStart"/>
      <w:r w:rsidRPr="00CD04D9">
        <w:rPr>
          <w:rFonts w:ascii="Times New Roman" w:eastAsia="Times New Roman" w:hAnsi="Times New Roman" w:cs="Times New Roman"/>
          <w:noProof w:val="0"/>
          <w:color w:val="333333"/>
          <w:sz w:val="24"/>
          <w:szCs w:val="24"/>
          <w:lang w:eastAsia="el-GR"/>
        </w:rPr>
        <w:t>υποπερ</w:t>
      </w:r>
      <w:proofErr w:type="spellEnd"/>
      <w:r w:rsidRPr="00CD04D9">
        <w:rPr>
          <w:rFonts w:ascii="Times New Roman" w:eastAsia="Times New Roman" w:hAnsi="Times New Roman" w:cs="Times New Roman"/>
          <w:noProof w:val="0"/>
          <w:color w:val="333333"/>
          <w:sz w:val="24"/>
          <w:szCs w:val="24"/>
          <w:lang w:eastAsia="el-GR"/>
        </w:rPr>
        <w:t xml:space="preserve">. i) την κατάρτιση των όρων, τη σύνταξη των διακηρύξεων, …………, επί το </w:t>
      </w:r>
      <w:proofErr w:type="spellStart"/>
      <w:r w:rsidRPr="00CD04D9">
        <w:rPr>
          <w:rFonts w:ascii="Times New Roman" w:eastAsia="Times New Roman" w:hAnsi="Times New Roman" w:cs="Times New Roman"/>
          <w:noProof w:val="0"/>
          <w:color w:val="333333"/>
          <w:sz w:val="24"/>
          <w:szCs w:val="24"/>
          <w:lang w:eastAsia="el-GR"/>
        </w:rPr>
        <w:t>ορθότερον</w:t>
      </w:r>
      <w:proofErr w:type="spellEnd"/>
      <w:r w:rsidRPr="00CD04D9">
        <w:rPr>
          <w:rFonts w:ascii="Times New Roman" w:eastAsia="Times New Roman" w:hAnsi="Times New Roman" w:cs="Times New Roman"/>
          <w:noProof w:val="0"/>
          <w:color w:val="333333"/>
          <w:sz w:val="24"/>
          <w:szCs w:val="24"/>
          <w:lang w:eastAsia="el-GR"/>
        </w:rPr>
        <w:t xml:space="preserve"> δέον όπως </w:t>
      </w:r>
      <w:proofErr w:type="spellStart"/>
      <w:r w:rsidRPr="00CD04D9">
        <w:rPr>
          <w:rFonts w:ascii="Times New Roman" w:eastAsia="Times New Roman" w:hAnsi="Times New Roman" w:cs="Times New Roman"/>
          <w:noProof w:val="0"/>
          <w:color w:val="333333"/>
          <w:sz w:val="24"/>
          <w:szCs w:val="24"/>
          <w:lang w:eastAsia="el-GR"/>
        </w:rPr>
        <w:t>πρό</w:t>
      </w:r>
      <w:proofErr w:type="spellEnd"/>
      <w:r w:rsidRPr="00CD04D9">
        <w:rPr>
          <w:rFonts w:ascii="Times New Roman" w:eastAsia="Times New Roman" w:hAnsi="Times New Roman" w:cs="Times New Roman"/>
          <w:noProof w:val="0"/>
          <w:color w:val="333333"/>
          <w:sz w:val="24"/>
          <w:szCs w:val="24"/>
          <w:lang w:eastAsia="el-GR"/>
        </w:rPr>
        <w:t xml:space="preserve"> της διενέργειας απευθείας ανάθεσης προηγηθεί η προσφυγή στην εν λόγω διαδικασία με σχετική Απόφαση της Οικονομικής Επιτροπής.</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b/>
          <w:bCs/>
          <w:noProof w:val="0"/>
          <w:color w:val="333333"/>
          <w:sz w:val="24"/>
          <w:szCs w:val="24"/>
          <w:u w:val="single"/>
          <w:lang w:eastAsia="el-GR"/>
        </w:rPr>
        <w:t>Έγκριση Μελέτης και τευχών Δημοπράτησης</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Η Μελέτη και τα τεύχη δημοπράτησης εγκρίνονται πριν την έγκριση διενέργειας του έργου με τη διαδικασία της απευθείας ανάθεσης</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u w:val="single"/>
          <w:lang w:eastAsia="el-GR"/>
        </w:rPr>
        <w:t>Β1. Δήμοι</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Υπό την επιφύλαξη των διατάξεων του άρθρου 189 του ν. 4412/2016:</w:t>
      </w:r>
    </w:p>
    <w:p w:rsidR="00ED3AE2" w:rsidRPr="00CD04D9" w:rsidRDefault="00ED3AE2" w:rsidP="00ED3AE2">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Οι μελέτες έργων και παροχής τεχνικών και συναφών επιστημονικών υπηρεσιών και</w:t>
      </w:r>
    </w:p>
    <w:p w:rsidR="00ED3AE2" w:rsidRPr="00CD04D9" w:rsidRDefault="00ED3AE2" w:rsidP="00ED3AE2">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τα τεύχη δημόσιου διαγωνισμού ανάθεσης μελετών των δήμων</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συντάσσονται και θεωρούνται από την τεχνική υπηρεσία τους. (άρθρο 209 παρ.4α του Ν.3463/2006, όπως αντικαταστάθηκε από το άρθρο 95 του Ν.4674/2020)</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u w:val="single"/>
          <w:lang w:eastAsia="el-GR"/>
        </w:rPr>
        <w:t>Β2. Περίπτωση αδυναμίας τεχνικής υπηρεσίας δήμου</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 xml:space="preserve">Αν η τεχνική υπηρεσία του δήμου αδυνατεί να συντάξει τη μελέτη, αδυναμία που βεβαιώνεται από τον Προϊστάμενο της, επιτρέπεται με ειδικά αιτιολογημένη απόφαση της Προϊσταμένης Αρχής, η ανάθεση εκπόνησης μελετών πάσης φύσης σε ιδιώτες μελετητές και ιδιωτικά γραφεία μελετών, σύμφωνα με τις διατάξεις του ν. 4412/2016. (άρθρο 209 παρ.4α </w:t>
      </w:r>
      <w:r w:rsidRPr="00CD04D9">
        <w:rPr>
          <w:rFonts w:ascii="Times New Roman" w:eastAsia="Times New Roman" w:hAnsi="Times New Roman" w:cs="Times New Roman"/>
          <w:noProof w:val="0"/>
          <w:color w:val="333333"/>
          <w:sz w:val="24"/>
          <w:szCs w:val="24"/>
          <w:lang w:eastAsia="el-GR"/>
        </w:rPr>
        <w:lastRenderedPageBreak/>
        <w:t>του Ν.3463/2006, όπως αντικαταστάθηκε από το άρθρο 95 του Ν.4674/2020)(ΥΠ.ΕΣ. εγκ.200/37260/16.06.2020)</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b/>
          <w:bCs/>
          <w:noProof w:val="0"/>
          <w:color w:val="333333"/>
          <w:sz w:val="24"/>
          <w:szCs w:val="24"/>
          <w:lang w:eastAsia="el-GR"/>
        </w:rPr>
        <w:t>Χρηματικά όρια για τις απευθείας αναθέσεις στα έργα</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Γενικώς η προσφυγή στη διαδικασία της απευθείας ανάθεσης επιτρέπεται, όταν η εκτιμώμενη αξία της σύμβασης, είναι ίση ή κατώτερη από το όριο των τριάντα χιλιάδων (30.000) ευρώ.</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i/>
          <w:iCs/>
          <w:noProof w:val="0"/>
          <w:color w:val="333333"/>
          <w:sz w:val="24"/>
          <w:szCs w:val="24"/>
          <w:lang w:eastAsia="el-GR"/>
        </w:rPr>
        <w:t>Με την υπό εξέταση ρύθμιση, το ανώτατο χρηματικό όριο έως του οποίου επιτρέπεται η χρήση της απευθείας ανάθεσης αυξάνεται, από το σήμερα ισχύον ποσόν των € 20.000,00 σε €30.000,00 για τις συμβάσεις προμηθειών, γενικών υπηρεσιών, εκπόνησης μελετών και παροχής τεχνικών και λοιπών συναφών επιστημονικών υπηρεσιών. Αντίστοιχα, ορίζεται ότι το ανώτατο χρηματικό όριο της απευθείας ανάθεσης σύμβασης έργου και υπηρεσιών για κοινωνικές και άλλες υπηρεσίες, που αναφέρονται στο Παράρτημα XIV του Προσαρτήματος Α’ ανέρχεται στις 60.000,00 ευρώ. (Γνώμη Α-45 ΕΑΑΔΗΣΥ).</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b/>
          <w:bCs/>
          <w:noProof w:val="0"/>
          <w:color w:val="333333"/>
          <w:sz w:val="24"/>
          <w:szCs w:val="24"/>
          <w:lang w:eastAsia="el-GR"/>
        </w:rPr>
        <w:t>Απευθείας ανάθεση Έργων και Υπηρεσιών ύψους 30.000 έως 60.000 ευρώ</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 xml:space="preserve">Σύμφωνα με τις προβλέψεις του </w:t>
      </w:r>
      <w:proofErr w:type="spellStart"/>
      <w:r w:rsidRPr="00CD04D9">
        <w:rPr>
          <w:rFonts w:ascii="Times New Roman" w:eastAsia="Times New Roman" w:hAnsi="Times New Roman" w:cs="Times New Roman"/>
          <w:noProof w:val="0"/>
          <w:color w:val="333333"/>
          <w:sz w:val="24"/>
          <w:szCs w:val="24"/>
          <w:lang w:eastAsia="el-GR"/>
        </w:rPr>
        <w:t>Άρ</w:t>
      </w:r>
      <w:proofErr w:type="spellEnd"/>
      <w:r w:rsidRPr="00CD04D9">
        <w:rPr>
          <w:rFonts w:ascii="Times New Roman" w:eastAsia="Times New Roman" w:hAnsi="Times New Roman" w:cs="Times New Roman"/>
          <w:noProof w:val="0"/>
          <w:color w:val="333333"/>
          <w:sz w:val="24"/>
          <w:szCs w:val="24"/>
          <w:lang w:eastAsia="el-GR"/>
        </w:rPr>
        <w:t>. 118, η προσφυγή στις διαδικασίες Απευθείας αναθέσεις Δημοσίων Συμβάσεων ύψους 30.000 έως 60.000 ευρώ μπορούν να πραγματοποιηθεί:</w:t>
      </w:r>
    </w:p>
    <w:p w:rsidR="00ED3AE2" w:rsidRPr="00CD04D9" w:rsidRDefault="00ED3AE2" w:rsidP="00ED3AE2">
      <w:pPr>
        <w:numPr>
          <w:ilvl w:val="0"/>
          <w:numId w:val="3"/>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Είτε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w:t>
      </w:r>
      <w:r w:rsidRPr="00CD04D9">
        <w:rPr>
          <w:rFonts w:ascii="Times New Roman" w:eastAsia="Times New Roman" w:hAnsi="Times New Roman" w:cs="Times New Roman"/>
          <w:noProof w:val="0"/>
          <w:color w:val="333333"/>
          <w:sz w:val="24"/>
          <w:szCs w:val="24"/>
          <w:lang w:eastAsia="el-GR"/>
        </w:rPr>
        <w:br/>
      </w:r>
      <w:r w:rsidRPr="00CD04D9">
        <w:rPr>
          <w:rFonts w:ascii="Times New Roman" w:eastAsia="Times New Roman" w:hAnsi="Times New Roman" w:cs="Times New Roman"/>
          <w:i/>
          <w:iCs/>
          <w:noProof w:val="0"/>
          <w:color w:val="333333"/>
          <w:sz w:val="24"/>
          <w:szCs w:val="24"/>
          <w:lang w:eastAsia="el-GR"/>
        </w:rPr>
        <w:t>(παρ.1)</w:t>
      </w:r>
    </w:p>
    <w:p w:rsidR="00ED3AE2" w:rsidRPr="00CD04D9" w:rsidRDefault="00ED3AE2" w:rsidP="00ED3AE2">
      <w:pPr>
        <w:numPr>
          <w:ilvl w:val="0"/>
          <w:numId w:val="3"/>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 xml:space="preserve">Είτε κατά παρέκκλιση της παρ. 1, για αναθέσεις συμβάσεων προμηθειών, υπηρεσιών, έργων και μελετών και τεχνικών και λοιπών συναφών επιστημονικών υπηρεσιών, που αφορούν στην υλοποίηση έργων ΤΠΕ με αντικείμενο την εξασφάλιση της </w:t>
      </w:r>
      <w:proofErr w:type="spellStart"/>
      <w:r w:rsidRPr="00CD04D9">
        <w:rPr>
          <w:rFonts w:ascii="Times New Roman" w:eastAsia="Times New Roman" w:hAnsi="Times New Roman" w:cs="Times New Roman"/>
          <w:noProof w:val="0"/>
          <w:color w:val="333333"/>
          <w:sz w:val="24"/>
          <w:szCs w:val="24"/>
          <w:lang w:eastAsia="el-GR"/>
        </w:rPr>
        <w:t>διαλειτουργικότητας</w:t>
      </w:r>
      <w:proofErr w:type="spellEnd"/>
      <w:r w:rsidRPr="00CD04D9">
        <w:rPr>
          <w:rFonts w:ascii="Times New Roman" w:eastAsia="Times New Roman" w:hAnsi="Times New Roman" w:cs="Times New Roman"/>
          <w:noProof w:val="0"/>
          <w:color w:val="333333"/>
          <w:sz w:val="24"/>
          <w:szCs w:val="24"/>
          <w:lang w:eastAsia="el-GR"/>
        </w:rPr>
        <w:t xml:space="preserve"> των ψηφιακών υπηρεσιών ή τον εκσυγχρονισμό των ψηφιακών εργαλείων της Κεντρικής Διοίκησης κατά την έννοια της περ. στ` της παρ. 1 του άρθρου 14 του ν. 4270/2014 (Α` 143), η οποία σημειωτέον είναι επιτρεπτή κατόπιν έκδοσης διαπιστωτικής πράξης από τον Υπουργό Ψηφιακής Διακυβέρνησης, μετά από αίτηση της αναθέτουσας αρχής, που υποβάλλεται στο Υπουργείο Ψηφιακής Διακυβέρνησης </w:t>
      </w:r>
      <w:r w:rsidRPr="00CD04D9">
        <w:rPr>
          <w:rFonts w:ascii="Times New Roman" w:eastAsia="Times New Roman" w:hAnsi="Times New Roman" w:cs="Times New Roman"/>
          <w:i/>
          <w:iCs/>
          <w:noProof w:val="0"/>
          <w:color w:val="333333"/>
          <w:sz w:val="24"/>
          <w:szCs w:val="24"/>
          <w:lang w:eastAsia="el-GR"/>
        </w:rPr>
        <w:t>(παρ.6)</w:t>
      </w:r>
    </w:p>
    <w:p w:rsidR="00ED3AE2" w:rsidRPr="00CD04D9" w:rsidRDefault="00ED3AE2" w:rsidP="00ED3AE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CD04D9">
        <w:rPr>
          <w:rFonts w:ascii="Times New Roman" w:eastAsia="Times New Roman" w:hAnsi="Times New Roman" w:cs="Times New Roman"/>
          <w:noProof w:val="0"/>
          <w:color w:val="333333"/>
          <w:sz w:val="24"/>
          <w:szCs w:val="24"/>
          <w:lang w:eastAsia="el-GR"/>
        </w:rPr>
        <w:t>Σημειωτέον, ότι σύμφωνα με τα δύο τελευταία εδάφια της παρ. (3) (περ. β΄) του Άρθ. 120, για τις δημόσιες συμβάσεις έργου άνω των τριάντα χιλιάδων (30.000) ευρώ, η πρόσκληση για την υποβολή προσφοράς αποστέλλεται σε τουλάχιστον τρεις (3) οικονομικούς φορείς και αναρτάται στο ΚΗΜΔΗΣ για τουλάχιστον πέντε (5) εργάσιμες ημέρες πριν από την κοινοποίηση της απόφασης ανάθεσης ενώ δεν αξιολογούνται προσφορές οικονομικών φορέων που δεν προσκλήθηκαν να υποβάλουν προσφορά.</w:t>
      </w:r>
    </w:p>
    <w:p w:rsidR="00ED3AE2" w:rsidRPr="00CD04D9" w:rsidRDefault="00ED3AE2" w:rsidP="00ED3AE2">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CD04D9">
        <w:rPr>
          <w:rFonts w:ascii="Times New Roman" w:eastAsia="Times New Roman" w:hAnsi="Times New Roman" w:cs="Times New Roman"/>
          <w:noProof w:val="0"/>
          <w:vanish/>
          <w:sz w:val="24"/>
          <w:szCs w:val="24"/>
          <w:lang w:eastAsia="el-GR"/>
        </w:rPr>
        <w:t>Τέλος φόρμας</w:t>
      </w:r>
    </w:p>
    <w:p w:rsidR="00B16894" w:rsidRPr="00CD04D9" w:rsidRDefault="00B16894" w:rsidP="00ED3AE2">
      <w:pPr>
        <w:jc w:val="both"/>
        <w:rPr>
          <w:rFonts w:ascii="Times New Roman" w:hAnsi="Times New Roman" w:cs="Times New Roman"/>
          <w:sz w:val="24"/>
          <w:szCs w:val="24"/>
        </w:rPr>
      </w:pPr>
    </w:p>
    <w:sectPr w:rsidR="00B16894" w:rsidRPr="00CD04D9"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1B0C"/>
    <w:multiLevelType w:val="multilevel"/>
    <w:tmpl w:val="ADE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018C5"/>
    <w:multiLevelType w:val="multilevel"/>
    <w:tmpl w:val="D03C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B79E4"/>
    <w:multiLevelType w:val="multilevel"/>
    <w:tmpl w:val="031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D3AE2"/>
    <w:rsid w:val="00441DD8"/>
    <w:rsid w:val="005524A5"/>
    <w:rsid w:val="00793EBB"/>
    <w:rsid w:val="00B16894"/>
    <w:rsid w:val="00CD04D9"/>
    <w:rsid w:val="00ED3A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59CA"/>
  <w15:docId w15:val="{697F2185-8180-448E-A159-843380BD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ED3AE2"/>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Char">
    <w:name w:val="Επικεφαλίδα 3 Char"/>
    <w:basedOn w:val="a0"/>
    <w:link w:val="3"/>
    <w:uiPriority w:val="9"/>
    <w:rsid w:val="00ED3AE2"/>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ED3AE2"/>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ED3AE2"/>
    <w:rPr>
      <w:rFonts w:ascii="Arial" w:eastAsia="Times New Roman" w:hAnsi="Arial" w:cs="Arial"/>
      <w:vanish/>
      <w:sz w:val="16"/>
      <w:szCs w:val="16"/>
      <w:lang w:eastAsia="el-GR"/>
    </w:rPr>
  </w:style>
  <w:style w:type="character" w:styleId="-">
    <w:name w:val="Hyperlink"/>
    <w:basedOn w:val="a0"/>
    <w:uiPriority w:val="99"/>
    <w:unhideWhenUsed/>
    <w:rsid w:val="00ED3AE2"/>
    <w:rPr>
      <w:color w:val="0000FF"/>
      <w:u w:val="single"/>
    </w:rPr>
  </w:style>
  <w:style w:type="paragraph" w:styleId="z-0">
    <w:name w:val="HTML Bottom of Form"/>
    <w:basedOn w:val="a"/>
    <w:next w:val="a"/>
    <w:link w:val="z-Char0"/>
    <w:hidden/>
    <w:uiPriority w:val="99"/>
    <w:semiHidden/>
    <w:unhideWhenUsed/>
    <w:rsid w:val="00ED3AE2"/>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ED3AE2"/>
    <w:rPr>
      <w:rFonts w:ascii="Arial" w:eastAsia="Times New Roman" w:hAnsi="Arial" w:cs="Arial"/>
      <w:vanish/>
      <w:sz w:val="16"/>
      <w:szCs w:val="16"/>
      <w:lang w:eastAsia="el-GR"/>
    </w:rPr>
  </w:style>
  <w:style w:type="paragraph" w:styleId="Web">
    <w:name w:val="Normal (Web)"/>
    <w:basedOn w:val="a"/>
    <w:uiPriority w:val="99"/>
    <w:semiHidden/>
    <w:unhideWhenUsed/>
    <w:rsid w:val="00ED3AE2"/>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ED3AE2"/>
    <w:rPr>
      <w:b/>
      <w:bCs/>
    </w:rPr>
  </w:style>
  <w:style w:type="character" w:styleId="a4">
    <w:name w:val="Emphasis"/>
    <w:basedOn w:val="a0"/>
    <w:uiPriority w:val="20"/>
    <w:qFormat/>
    <w:rsid w:val="00ED3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758734">
      <w:bodyDiv w:val="1"/>
      <w:marLeft w:val="0"/>
      <w:marRight w:val="0"/>
      <w:marTop w:val="0"/>
      <w:marBottom w:val="0"/>
      <w:divBdr>
        <w:top w:val="none" w:sz="0" w:space="0" w:color="auto"/>
        <w:left w:val="none" w:sz="0" w:space="0" w:color="auto"/>
        <w:bottom w:val="none" w:sz="0" w:space="0" w:color="auto"/>
        <w:right w:val="none" w:sz="0" w:space="0" w:color="auto"/>
      </w:divBdr>
    </w:div>
    <w:div w:id="1620330622">
      <w:bodyDiv w:val="1"/>
      <w:marLeft w:val="0"/>
      <w:marRight w:val="0"/>
      <w:marTop w:val="0"/>
      <w:marBottom w:val="0"/>
      <w:divBdr>
        <w:top w:val="none" w:sz="0" w:space="0" w:color="auto"/>
        <w:left w:val="none" w:sz="0" w:space="0" w:color="auto"/>
        <w:bottom w:val="none" w:sz="0" w:space="0" w:color="auto"/>
        <w:right w:val="none" w:sz="0" w:space="0" w:color="auto"/>
      </w:divBdr>
      <w:divsChild>
        <w:div w:id="892469845">
          <w:marLeft w:val="-257"/>
          <w:marRight w:val="-257"/>
          <w:marTop w:val="0"/>
          <w:marBottom w:val="0"/>
          <w:divBdr>
            <w:top w:val="none" w:sz="0" w:space="0" w:color="auto"/>
            <w:left w:val="none" w:sz="0" w:space="0" w:color="auto"/>
            <w:bottom w:val="none" w:sz="0" w:space="0" w:color="auto"/>
            <w:right w:val="none" w:sz="0" w:space="0" w:color="auto"/>
          </w:divBdr>
          <w:divsChild>
            <w:div w:id="111943353">
              <w:marLeft w:val="0"/>
              <w:marRight w:val="0"/>
              <w:marTop w:val="0"/>
              <w:marBottom w:val="0"/>
              <w:divBdr>
                <w:top w:val="none" w:sz="0" w:space="0" w:color="auto"/>
                <w:left w:val="none" w:sz="0" w:space="0" w:color="auto"/>
                <w:bottom w:val="none" w:sz="0" w:space="0" w:color="auto"/>
                <w:right w:val="none" w:sz="0" w:space="0" w:color="auto"/>
              </w:divBdr>
            </w:div>
          </w:divsChild>
        </w:div>
        <w:div w:id="1144271354">
          <w:marLeft w:val="-257"/>
          <w:marRight w:val="-257"/>
          <w:marTop w:val="0"/>
          <w:marBottom w:val="257"/>
          <w:divBdr>
            <w:top w:val="none" w:sz="0" w:space="0" w:color="auto"/>
            <w:left w:val="none" w:sz="0" w:space="0" w:color="auto"/>
            <w:bottom w:val="none" w:sz="0" w:space="0" w:color="auto"/>
            <w:right w:val="none" w:sz="0" w:space="0" w:color="auto"/>
          </w:divBdr>
          <w:divsChild>
            <w:div w:id="106393820">
              <w:marLeft w:val="0"/>
              <w:marRight w:val="0"/>
              <w:marTop w:val="0"/>
              <w:marBottom w:val="0"/>
              <w:divBdr>
                <w:top w:val="none" w:sz="0" w:space="0" w:color="auto"/>
                <w:left w:val="none" w:sz="0" w:space="0" w:color="auto"/>
                <w:bottom w:val="none" w:sz="0" w:space="0" w:color="auto"/>
                <w:right w:val="none" w:sz="0" w:space="0" w:color="auto"/>
              </w:divBdr>
            </w:div>
          </w:divsChild>
        </w:div>
        <w:div w:id="2129081821">
          <w:marLeft w:val="-257"/>
          <w:marRight w:val="-257"/>
          <w:marTop w:val="0"/>
          <w:marBottom w:val="257"/>
          <w:divBdr>
            <w:top w:val="none" w:sz="0" w:space="0" w:color="auto"/>
            <w:left w:val="none" w:sz="0" w:space="0" w:color="auto"/>
            <w:bottom w:val="none" w:sz="0" w:space="0" w:color="auto"/>
            <w:right w:val="none" w:sz="0" w:space="0" w:color="auto"/>
          </w:divBdr>
          <w:divsChild>
            <w:div w:id="1340111807">
              <w:marLeft w:val="0"/>
              <w:marRight w:val="0"/>
              <w:marTop w:val="0"/>
              <w:marBottom w:val="0"/>
              <w:divBdr>
                <w:top w:val="none" w:sz="0" w:space="0" w:color="auto"/>
                <w:left w:val="none" w:sz="0" w:space="0" w:color="auto"/>
                <w:bottom w:val="none" w:sz="0" w:space="0" w:color="auto"/>
                <w:right w:val="none" w:sz="0" w:space="0" w:color="auto"/>
              </w:divBdr>
            </w:div>
          </w:divsChild>
        </w:div>
        <w:div w:id="2004122703">
          <w:marLeft w:val="-257"/>
          <w:marRight w:val="-257"/>
          <w:marTop w:val="0"/>
          <w:marBottom w:val="257"/>
          <w:divBdr>
            <w:top w:val="none" w:sz="0" w:space="0" w:color="auto"/>
            <w:left w:val="none" w:sz="0" w:space="0" w:color="auto"/>
            <w:bottom w:val="none" w:sz="0" w:space="0" w:color="auto"/>
            <w:right w:val="none" w:sz="0" w:space="0" w:color="auto"/>
          </w:divBdr>
          <w:divsChild>
            <w:div w:id="1842507777">
              <w:marLeft w:val="0"/>
              <w:marRight w:val="0"/>
              <w:marTop w:val="0"/>
              <w:marBottom w:val="0"/>
              <w:divBdr>
                <w:top w:val="none" w:sz="0" w:space="0" w:color="auto"/>
                <w:left w:val="none" w:sz="0" w:space="0" w:color="auto"/>
                <w:bottom w:val="none" w:sz="0" w:space="0" w:color="auto"/>
                <w:right w:val="none" w:sz="0" w:space="0" w:color="auto"/>
              </w:divBdr>
            </w:div>
          </w:divsChild>
        </w:div>
        <w:div w:id="708839270">
          <w:marLeft w:val="-257"/>
          <w:marRight w:val="-257"/>
          <w:marTop w:val="0"/>
          <w:marBottom w:val="257"/>
          <w:divBdr>
            <w:top w:val="none" w:sz="0" w:space="0" w:color="auto"/>
            <w:left w:val="none" w:sz="0" w:space="0" w:color="auto"/>
            <w:bottom w:val="none" w:sz="0" w:space="0" w:color="auto"/>
            <w:right w:val="none" w:sz="0" w:space="0" w:color="auto"/>
          </w:divBdr>
          <w:divsChild>
            <w:div w:id="65038117">
              <w:marLeft w:val="0"/>
              <w:marRight w:val="0"/>
              <w:marTop w:val="0"/>
              <w:marBottom w:val="0"/>
              <w:divBdr>
                <w:top w:val="none" w:sz="0" w:space="0" w:color="auto"/>
                <w:left w:val="none" w:sz="0" w:space="0" w:color="auto"/>
                <w:bottom w:val="none" w:sz="0" w:space="0" w:color="auto"/>
                <w:right w:val="none" w:sz="0" w:space="0" w:color="auto"/>
              </w:divBdr>
            </w:div>
          </w:divsChild>
        </w:div>
        <w:div w:id="301662771">
          <w:marLeft w:val="-257"/>
          <w:marRight w:val="-257"/>
          <w:marTop w:val="0"/>
          <w:marBottom w:val="257"/>
          <w:divBdr>
            <w:top w:val="none" w:sz="0" w:space="0" w:color="auto"/>
            <w:left w:val="none" w:sz="0" w:space="0" w:color="auto"/>
            <w:bottom w:val="none" w:sz="0" w:space="0" w:color="auto"/>
            <w:right w:val="none" w:sz="0" w:space="0" w:color="auto"/>
          </w:divBdr>
          <w:divsChild>
            <w:div w:id="1555313228">
              <w:marLeft w:val="0"/>
              <w:marRight w:val="0"/>
              <w:marTop w:val="0"/>
              <w:marBottom w:val="0"/>
              <w:divBdr>
                <w:top w:val="none" w:sz="0" w:space="0" w:color="auto"/>
                <w:left w:val="none" w:sz="0" w:space="0" w:color="auto"/>
                <w:bottom w:val="none" w:sz="0" w:space="0" w:color="auto"/>
                <w:right w:val="none" w:sz="0" w:space="0" w:color="auto"/>
              </w:divBdr>
            </w:div>
          </w:divsChild>
        </w:div>
        <w:div w:id="758404285">
          <w:marLeft w:val="-257"/>
          <w:marRight w:val="-257"/>
          <w:marTop w:val="0"/>
          <w:marBottom w:val="257"/>
          <w:divBdr>
            <w:top w:val="none" w:sz="0" w:space="0" w:color="auto"/>
            <w:left w:val="none" w:sz="0" w:space="0" w:color="auto"/>
            <w:bottom w:val="none" w:sz="0" w:space="0" w:color="auto"/>
            <w:right w:val="none" w:sz="0" w:space="0" w:color="auto"/>
          </w:divBdr>
          <w:divsChild>
            <w:div w:id="1437091032">
              <w:marLeft w:val="0"/>
              <w:marRight w:val="0"/>
              <w:marTop w:val="0"/>
              <w:marBottom w:val="0"/>
              <w:divBdr>
                <w:top w:val="none" w:sz="0" w:space="0" w:color="auto"/>
                <w:left w:val="none" w:sz="0" w:space="0" w:color="auto"/>
                <w:bottom w:val="none" w:sz="0" w:space="0" w:color="auto"/>
                <w:right w:val="none" w:sz="0" w:space="0" w:color="auto"/>
              </w:divBdr>
            </w:div>
          </w:divsChild>
        </w:div>
        <w:div w:id="413599600">
          <w:marLeft w:val="-257"/>
          <w:marRight w:val="-257"/>
          <w:marTop w:val="0"/>
          <w:marBottom w:val="257"/>
          <w:divBdr>
            <w:top w:val="none" w:sz="0" w:space="0" w:color="auto"/>
            <w:left w:val="none" w:sz="0" w:space="0" w:color="auto"/>
            <w:bottom w:val="none" w:sz="0" w:space="0" w:color="auto"/>
            <w:right w:val="none" w:sz="0" w:space="0" w:color="auto"/>
          </w:divBdr>
          <w:divsChild>
            <w:div w:id="2028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4043</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2</cp:revision>
  <dcterms:created xsi:type="dcterms:W3CDTF">2022-05-09T20:15:00Z</dcterms:created>
  <dcterms:modified xsi:type="dcterms:W3CDTF">2025-03-25T10:02:00Z</dcterms:modified>
</cp:coreProperties>
</file>