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E12C3" w14:textId="470D62CE" w:rsidR="005F3BAD" w:rsidRPr="00D22066" w:rsidRDefault="00D22066" w:rsidP="005F3BAD">
      <w:p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b/>
          <w:color w:val="000000"/>
          <w:sz w:val="24"/>
          <w:szCs w:val="24"/>
          <w:lang w:eastAsia="zh-CN"/>
        </w:rPr>
        <w:t>ΘΕΜΑ :</w:t>
      </w:r>
      <w:r w:rsidRPr="00D22066">
        <w:rPr>
          <w:rFonts w:ascii="Times New Roman" w:eastAsia="SimSun" w:hAnsi="Times New Roman" w:cs="Times New Roman"/>
          <w:color w:val="000000"/>
          <w:sz w:val="24"/>
          <w:szCs w:val="24"/>
          <w:lang w:eastAsia="zh-CN"/>
        </w:rPr>
        <w:t xml:space="preserve"> </w:t>
      </w:r>
      <w:r w:rsidR="005F3BAD" w:rsidRPr="00D22066">
        <w:rPr>
          <w:rFonts w:ascii="Times New Roman" w:eastAsia="SimSun" w:hAnsi="Times New Roman" w:cs="Times New Roman"/>
          <w:color w:val="000000"/>
          <w:sz w:val="24"/>
          <w:szCs w:val="24"/>
          <w:lang w:eastAsia="zh-CN"/>
        </w:rPr>
        <w:t>Απευθείας ανάθε</w:t>
      </w:r>
      <w:r w:rsidRPr="00D22066">
        <w:rPr>
          <w:rFonts w:ascii="Times New Roman" w:eastAsia="SimSun" w:hAnsi="Times New Roman" w:cs="Times New Roman"/>
          <w:color w:val="000000"/>
          <w:sz w:val="24"/>
          <w:szCs w:val="24"/>
          <w:lang w:eastAsia="zh-CN"/>
        </w:rPr>
        <w:t>ση (άρθρο 118 του Ν. 4412/2016)</w:t>
      </w:r>
    </w:p>
    <w:p w14:paraId="3969A7D0" w14:textId="1F1B16C1" w:rsidR="005F3BAD" w:rsidRPr="00D22066" w:rsidRDefault="005F3BAD" w:rsidP="005F3BAD">
      <w:pPr>
        <w:jc w:val="both"/>
        <w:rPr>
          <w:rFonts w:ascii="Times New Roman" w:eastAsia="SimSun" w:hAnsi="Times New Roman" w:cs="Times New Roman"/>
          <w:b/>
          <w:i/>
          <w:color w:val="000000"/>
          <w:sz w:val="24"/>
          <w:szCs w:val="24"/>
          <w:lang w:eastAsia="zh-CN"/>
        </w:rPr>
      </w:pPr>
      <w:proofErr w:type="spellStart"/>
      <w:r w:rsidRPr="00D22066">
        <w:rPr>
          <w:rFonts w:ascii="Times New Roman" w:eastAsia="SimSun" w:hAnsi="Times New Roman" w:cs="Times New Roman"/>
          <w:color w:val="000000"/>
          <w:sz w:val="24"/>
          <w:szCs w:val="24"/>
          <w:lang w:eastAsia="zh-CN"/>
        </w:rPr>
        <w:t>Ημ</w:t>
      </w:r>
      <w:proofErr w:type="spellEnd"/>
      <w:r w:rsidRPr="00D22066">
        <w:rPr>
          <w:rFonts w:ascii="Times New Roman" w:eastAsia="SimSun" w:hAnsi="Times New Roman" w:cs="Times New Roman"/>
          <w:color w:val="000000"/>
          <w:sz w:val="24"/>
          <w:szCs w:val="24"/>
          <w:lang w:eastAsia="zh-CN"/>
        </w:rPr>
        <w:t>/</w:t>
      </w:r>
      <w:proofErr w:type="spellStart"/>
      <w:r w:rsidRPr="00D22066">
        <w:rPr>
          <w:rFonts w:ascii="Times New Roman" w:eastAsia="SimSun" w:hAnsi="Times New Roman" w:cs="Times New Roman"/>
          <w:color w:val="000000"/>
          <w:sz w:val="24"/>
          <w:szCs w:val="24"/>
          <w:lang w:eastAsia="zh-CN"/>
        </w:rPr>
        <w:t>νία</w:t>
      </w:r>
      <w:proofErr w:type="spellEnd"/>
      <w:r w:rsidRPr="00D22066">
        <w:rPr>
          <w:rFonts w:ascii="Times New Roman" w:eastAsia="SimSun" w:hAnsi="Times New Roman" w:cs="Times New Roman"/>
          <w:color w:val="000000"/>
          <w:sz w:val="24"/>
          <w:szCs w:val="24"/>
          <w:lang w:eastAsia="zh-CN"/>
        </w:rPr>
        <w:t xml:space="preserve"> υποβολής </w:t>
      </w:r>
      <w:r w:rsidRPr="00D22066">
        <w:rPr>
          <w:rFonts w:ascii="Times New Roman" w:eastAsia="SimSun" w:hAnsi="Times New Roman" w:cs="Times New Roman"/>
          <w:b/>
          <w:i/>
          <w:color w:val="000000"/>
          <w:sz w:val="24"/>
          <w:szCs w:val="24"/>
          <w:lang w:eastAsia="zh-CN"/>
        </w:rPr>
        <w:t>21/09/2021</w:t>
      </w:r>
    </w:p>
    <w:p w14:paraId="1BD2FD63" w14:textId="77777777" w:rsidR="005F3BAD" w:rsidRPr="00D22066" w:rsidRDefault="005F3BAD" w:rsidP="005F3BAD">
      <w:pPr>
        <w:jc w:val="both"/>
        <w:rPr>
          <w:rFonts w:ascii="Times New Roman" w:eastAsia="SimSun" w:hAnsi="Times New Roman" w:cs="Times New Roman"/>
          <w:color w:val="000000"/>
          <w:sz w:val="24"/>
          <w:szCs w:val="24"/>
          <w:lang w:eastAsia="zh-CN"/>
        </w:rPr>
      </w:pPr>
    </w:p>
    <w:p w14:paraId="6783A9C0" w14:textId="4DA05B14" w:rsidR="005F3BAD" w:rsidRPr="00D22066" w:rsidRDefault="005F3BAD" w:rsidP="005F3BAD">
      <w:p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b/>
          <w:bCs/>
          <w:color w:val="000000"/>
          <w:sz w:val="24"/>
          <w:szCs w:val="24"/>
          <w:lang w:eastAsia="zh-CN"/>
        </w:rPr>
        <w:t xml:space="preserve">Ερώτηση </w:t>
      </w:r>
      <w:r w:rsidRPr="00D22066">
        <w:rPr>
          <w:rFonts w:ascii="Times New Roman" w:eastAsia="SimSun" w:hAnsi="Times New Roman" w:cs="Times New Roman"/>
          <w:color w:val="000000"/>
          <w:sz w:val="24"/>
          <w:szCs w:val="24"/>
          <w:lang w:eastAsia="zh-CN"/>
        </w:rPr>
        <w:t>Απευθείας ανάθεση (άρθρο 118 του Ν. 4412/2016)</w:t>
      </w:r>
    </w:p>
    <w:p w14:paraId="2635968A" w14:textId="77777777" w:rsidR="005F3BAD" w:rsidRPr="00D22066" w:rsidRDefault="005F3BAD" w:rsidP="005F3BAD">
      <w:p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color w:val="000000"/>
          <w:sz w:val="24"/>
          <w:szCs w:val="24"/>
          <w:lang w:eastAsia="zh-CN"/>
        </w:rPr>
        <w:t xml:space="preserve">Σχετικά με το άρθρο 118 του Ν. 4416/2016: </w:t>
      </w:r>
    </w:p>
    <w:p w14:paraId="6B06A8E6" w14:textId="67945525" w:rsidR="005F3BAD" w:rsidRPr="00D22066" w:rsidRDefault="005F3BAD" w:rsidP="005F3BAD">
      <w:p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color w:val="000000"/>
          <w:sz w:val="24"/>
          <w:szCs w:val="24"/>
          <w:lang w:eastAsia="zh-CN"/>
        </w:rPr>
        <w:t xml:space="preserve">α. τα ποσά που αναφέρονται στην παράγραφο 1 (30.000€ &amp; 60.000€) συμπεριλαμβάνουν ΦΠΑ;  </w:t>
      </w:r>
    </w:p>
    <w:p w14:paraId="5EFA53DB" w14:textId="40936441" w:rsidR="005F3BAD" w:rsidRPr="00D22066" w:rsidRDefault="005F3BAD" w:rsidP="005F3BAD">
      <w:p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color w:val="000000"/>
          <w:sz w:val="24"/>
          <w:szCs w:val="24"/>
          <w:lang w:eastAsia="zh-CN"/>
        </w:rPr>
        <w:t xml:space="preserve">β. Σύμφωνα με την παράγραφο 4 το φυσικό ή νομικό πρόσωπο στον οποίο θα ανατεθεί έργο ή μελέτη \"δεν δύναται να συνάψει σύμβαση του παρόντος άρθρου με την αυτή αναθέτουσα αρχή για διάστημα δώδεκα (12) μηνών\" και αφορά μόνο για απευθείας αναθέσεις και όχι συμμετοχή του φορέα σε άλλους διαγωνισμούς έργων ή μελετών που θα προκηρύξει ο φορέας.  </w:t>
      </w:r>
      <w:bookmarkStart w:id="0" w:name="_GoBack"/>
      <w:bookmarkEnd w:id="0"/>
    </w:p>
    <w:p w14:paraId="3661DBE2" w14:textId="4117ACDB" w:rsidR="005F3BAD" w:rsidRPr="00D22066" w:rsidRDefault="005F3BAD" w:rsidP="005F3BAD">
      <w:p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color w:val="000000"/>
          <w:sz w:val="24"/>
          <w:szCs w:val="24"/>
          <w:lang w:eastAsia="zh-CN"/>
        </w:rPr>
        <w:t xml:space="preserve">γ. Για την παράγραφο 5 του άρθρου 118 : </w:t>
      </w:r>
    </w:p>
    <w:p w14:paraId="3FB515C0" w14:textId="77777777" w:rsidR="005F3BAD" w:rsidRPr="00D22066" w:rsidRDefault="005F3BAD" w:rsidP="005F3BAD">
      <w:p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color w:val="000000"/>
          <w:sz w:val="24"/>
          <w:szCs w:val="24"/>
          <w:lang w:eastAsia="zh-CN"/>
        </w:rPr>
        <w:t xml:space="preserve">γ1. Για τον υπολογισμό του 10% θα υπολογιστούν οι πιστώσεις της αναθέτουσας αρχής κατ' έτος μόνο για έργα; Για μελέτες υπολογίζονται που πιστώσεις που αφορούν μόνο για μελέτες </w:t>
      </w:r>
      <w:proofErr w:type="spellStart"/>
      <w:r w:rsidRPr="00D22066">
        <w:rPr>
          <w:rFonts w:ascii="Times New Roman" w:eastAsia="SimSun" w:hAnsi="Times New Roman" w:cs="Times New Roman"/>
          <w:color w:val="000000"/>
          <w:sz w:val="24"/>
          <w:szCs w:val="24"/>
          <w:lang w:eastAsia="zh-CN"/>
        </w:rPr>
        <w:t>κ.ο.κ.</w:t>
      </w:r>
      <w:proofErr w:type="spellEnd"/>
      <w:r w:rsidRPr="00D22066">
        <w:rPr>
          <w:rFonts w:ascii="Times New Roman" w:eastAsia="SimSun" w:hAnsi="Times New Roman" w:cs="Times New Roman"/>
          <w:color w:val="000000"/>
          <w:sz w:val="24"/>
          <w:szCs w:val="24"/>
          <w:lang w:eastAsia="zh-CN"/>
        </w:rPr>
        <w:t xml:space="preserve">; </w:t>
      </w:r>
    </w:p>
    <w:p w14:paraId="05688B1A" w14:textId="77777777" w:rsidR="005F3BAD" w:rsidRPr="00D22066" w:rsidRDefault="005F3BAD" w:rsidP="005F3BAD">
      <w:p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color w:val="000000"/>
          <w:sz w:val="24"/>
          <w:szCs w:val="24"/>
          <w:lang w:eastAsia="zh-CN"/>
        </w:rPr>
        <w:t>γ2) Για τον υπολογισμό του 10% θα υπολογίζονται οι πιστώσεις που αφορούν το σύνολο των πιστώσεων κατ' έτος για έργα ή μελέτες ή υπηρεσίες (Νέα+ Συνεχιζόμενα); Μήπως οι πιστώσεις αυτές αναφέρονται μόνο στα νέα έργα ή μελέτες ή υπηρεσίες του έτους που είχαν προβλεφθεί στο Τεχνικό Πρόγραμμα;</w:t>
      </w:r>
    </w:p>
    <w:p w14:paraId="0BC5F007" w14:textId="77777777" w:rsidR="005F3BAD" w:rsidRPr="00D22066" w:rsidRDefault="005F3BAD" w:rsidP="005F3BAD">
      <w:p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color w:val="000000"/>
          <w:sz w:val="24"/>
          <w:szCs w:val="24"/>
          <w:lang w:eastAsia="zh-CN"/>
        </w:rPr>
        <w:t xml:space="preserve"> γ3) Οι εν λόγω πιστώσεις αναφέρονται στα ποσά του εγκεκριμένου Τεχνικού Προγράμματος του έτους ή στις τρέχουσες πιστώσεις για έργα ή μελέτες του προϋπολογισμού του Δήμου διότι αυτές διαφοροποιούνται ανάλογα με την εξέλιξη των έργων ή μελετών ή Υπηρεσιών κατά την διάρκεια του έτους. </w:t>
      </w:r>
    </w:p>
    <w:p w14:paraId="7FA3430D" w14:textId="4395F2DE" w:rsidR="00EE0962" w:rsidRPr="00D22066" w:rsidRDefault="005F3BAD" w:rsidP="005F3BAD">
      <w:p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color w:val="000000"/>
          <w:sz w:val="24"/>
          <w:szCs w:val="24"/>
          <w:lang w:eastAsia="zh-CN"/>
        </w:rPr>
        <w:t>γ4) Ποιος χορηγεί την βεβαίωση του 10% η Τεχνική Υπηρεσία ή Οικονομική Υπηρεσία;</w:t>
      </w:r>
    </w:p>
    <w:p w14:paraId="6A92FC92" w14:textId="23F069A6" w:rsidR="005F3BAD" w:rsidRPr="00D22066" w:rsidRDefault="005F3BAD" w:rsidP="005F3BAD">
      <w:pPr>
        <w:jc w:val="both"/>
        <w:rPr>
          <w:rFonts w:ascii="Times New Roman" w:eastAsia="SimSun" w:hAnsi="Times New Roman" w:cs="Times New Roman"/>
          <w:color w:val="000000"/>
          <w:sz w:val="24"/>
          <w:szCs w:val="24"/>
          <w:lang w:eastAsia="zh-CN"/>
        </w:rPr>
      </w:pPr>
    </w:p>
    <w:p w14:paraId="5911BB67" w14:textId="06474DC5" w:rsidR="005F3BAD" w:rsidRPr="00D22066" w:rsidRDefault="005F3BAD" w:rsidP="005F3BAD">
      <w:pPr>
        <w:jc w:val="both"/>
        <w:rPr>
          <w:rFonts w:ascii="Times New Roman" w:eastAsia="SimSun" w:hAnsi="Times New Roman" w:cs="Times New Roman"/>
          <w:b/>
          <w:bCs/>
          <w:color w:val="000000"/>
          <w:sz w:val="24"/>
          <w:szCs w:val="24"/>
          <w:lang w:eastAsia="zh-CN"/>
        </w:rPr>
      </w:pPr>
      <w:r w:rsidRPr="00D22066">
        <w:rPr>
          <w:rFonts w:ascii="Times New Roman" w:eastAsia="SimSun" w:hAnsi="Times New Roman" w:cs="Times New Roman"/>
          <w:b/>
          <w:bCs/>
          <w:color w:val="000000"/>
          <w:sz w:val="24"/>
          <w:szCs w:val="24"/>
          <w:lang w:eastAsia="zh-CN"/>
        </w:rPr>
        <w:t xml:space="preserve">ΑΠΑΝΤΗΣΗ  : </w:t>
      </w:r>
    </w:p>
    <w:p w14:paraId="56D299D9" w14:textId="3BDFCAB6" w:rsidR="002E0335" w:rsidRPr="00D22066" w:rsidRDefault="00404936" w:rsidP="002E0335">
      <w:pPr>
        <w:jc w:val="both"/>
        <w:rPr>
          <w:rFonts w:ascii="Times New Roman" w:eastAsia="SimSun" w:hAnsi="Times New Roman" w:cs="Times New Roman"/>
          <w:b/>
          <w:bCs/>
          <w:color w:val="000000"/>
          <w:sz w:val="24"/>
          <w:szCs w:val="24"/>
          <w:lang w:eastAsia="zh-CN"/>
        </w:rPr>
      </w:pPr>
      <w:r w:rsidRPr="00D22066">
        <w:rPr>
          <w:rFonts w:ascii="Times New Roman" w:eastAsia="SimSun" w:hAnsi="Times New Roman" w:cs="Times New Roman"/>
          <w:b/>
          <w:bCs/>
          <w:color w:val="000000"/>
          <w:sz w:val="24"/>
          <w:szCs w:val="24"/>
          <w:lang w:eastAsia="zh-CN"/>
        </w:rPr>
        <w:t xml:space="preserve">1. </w:t>
      </w:r>
      <w:r w:rsidR="002E0335" w:rsidRPr="00D22066">
        <w:rPr>
          <w:rFonts w:ascii="Times New Roman" w:eastAsia="SimSun" w:hAnsi="Times New Roman" w:cs="Times New Roman"/>
          <w:b/>
          <w:bCs/>
          <w:color w:val="000000"/>
          <w:sz w:val="24"/>
          <w:szCs w:val="24"/>
          <w:lang w:eastAsia="zh-CN"/>
        </w:rPr>
        <w:t>Σε σχέση με την συμπερίληψη στον Π/Υ της Υπηρεσίας του ΦΠΑ:</w:t>
      </w:r>
    </w:p>
    <w:p w14:paraId="787F2BD2" w14:textId="06B574A6" w:rsidR="005F3BAD" w:rsidRPr="00D22066" w:rsidRDefault="00404936" w:rsidP="00404936">
      <w:p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i/>
          <w:iCs/>
          <w:color w:val="000000"/>
          <w:sz w:val="24"/>
          <w:szCs w:val="24"/>
          <w:lang w:eastAsia="zh-CN"/>
        </w:rPr>
        <w:t>«</w:t>
      </w:r>
      <w:r w:rsidR="008A037D" w:rsidRPr="00D22066">
        <w:rPr>
          <w:rFonts w:ascii="Times New Roman" w:eastAsia="SimSun" w:hAnsi="Times New Roman" w:cs="Times New Roman"/>
          <w:i/>
          <w:iCs/>
          <w:color w:val="000000"/>
          <w:sz w:val="24"/>
          <w:szCs w:val="24"/>
          <w:lang w:eastAsia="zh-CN"/>
        </w:rPr>
        <w:t>όπου στον παρόντα νόμο αναφέρεται ποσό, προϋπολογισμός ή εκτιμώμενη αξία σύμβασης ή αξία της σύμβασης, νοείται χωρίς ΦΠΑ, εκτός αν άλλως ορίζεται στις επιμέρους διατάξεις αυτού</w:t>
      </w:r>
      <w:r w:rsidRPr="00D22066">
        <w:rPr>
          <w:rFonts w:ascii="Times New Roman" w:eastAsia="SimSun" w:hAnsi="Times New Roman" w:cs="Times New Roman"/>
          <w:i/>
          <w:iCs/>
          <w:color w:val="000000"/>
          <w:sz w:val="24"/>
          <w:szCs w:val="24"/>
          <w:lang w:eastAsia="zh-CN"/>
        </w:rPr>
        <w:t>»</w:t>
      </w:r>
      <w:r w:rsidR="008A037D" w:rsidRPr="00D22066">
        <w:rPr>
          <w:rFonts w:ascii="Times New Roman" w:eastAsia="SimSun" w:hAnsi="Times New Roman" w:cs="Times New Roman"/>
          <w:i/>
          <w:iCs/>
          <w:color w:val="000000"/>
          <w:sz w:val="24"/>
          <w:szCs w:val="24"/>
          <w:lang w:eastAsia="zh-CN"/>
        </w:rPr>
        <w:t>.</w:t>
      </w:r>
      <w:r w:rsidR="008A037D" w:rsidRPr="00D22066">
        <w:rPr>
          <w:rFonts w:ascii="Times New Roman" w:eastAsia="SimSun" w:hAnsi="Times New Roman" w:cs="Times New Roman"/>
          <w:color w:val="000000"/>
          <w:sz w:val="24"/>
          <w:szCs w:val="24"/>
          <w:lang w:eastAsia="zh-CN"/>
        </w:rPr>
        <w:t xml:space="preserve"> (Άρθ. 2 Ν. 4412/2016 – περ. (48))</w:t>
      </w:r>
    </w:p>
    <w:p w14:paraId="318A6F8F" w14:textId="6E37B4F6" w:rsidR="002E0335" w:rsidRPr="00D22066" w:rsidRDefault="00404936" w:rsidP="002E0335">
      <w:pPr>
        <w:jc w:val="both"/>
        <w:rPr>
          <w:rFonts w:ascii="Times New Roman" w:eastAsia="SimSun" w:hAnsi="Times New Roman" w:cs="Times New Roman"/>
          <w:b/>
          <w:bCs/>
          <w:color w:val="000000"/>
          <w:sz w:val="24"/>
          <w:szCs w:val="24"/>
          <w:lang w:eastAsia="zh-CN"/>
        </w:rPr>
      </w:pPr>
      <w:r w:rsidRPr="00D22066">
        <w:rPr>
          <w:rFonts w:ascii="Times New Roman" w:eastAsia="SimSun" w:hAnsi="Times New Roman" w:cs="Times New Roman"/>
          <w:b/>
          <w:bCs/>
          <w:color w:val="000000"/>
          <w:sz w:val="24"/>
          <w:szCs w:val="24"/>
          <w:lang w:eastAsia="zh-CN"/>
        </w:rPr>
        <w:t xml:space="preserve">2. </w:t>
      </w:r>
      <w:r w:rsidR="002E0335" w:rsidRPr="00D22066">
        <w:rPr>
          <w:rFonts w:ascii="Times New Roman" w:eastAsia="SimSun" w:hAnsi="Times New Roman" w:cs="Times New Roman"/>
          <w:b/>
          <w:bCs/>
          <w:color w:val="000000"/>
          <w:sz w:val="24"/>
          <w:szCs w:val="24"/>
          <w:lang w:eastAsia="zh-CN"/>
        </w:rPr>
        <w:t xml:space="preserve">Σε σχέση με την απαγόρευση για την απευθείας ανάθεση συμβάσεων έργων, μελετών και παροχής τεχνικών και λοιπών συναφών επιστημονικών υπηρεσιών για διάστημα 12 μηνών: </w:t>
      </w:r>
    </w:p>
    <w:p w14:paraId="3712BE2F" w14:textId="5D28EC69" w:rsidR="00EC0BEF" w:rsidRPr="00D22066" w:rsidRDefault="002E0335" w:rsidP="00404936">
      <w:pPr>
        <w:jc w:val="both"/>
        <w:rPr>
          <w:rFonts w:ascii="Times New Roman" w:eastAsia="SimSun" w:hAnsi="Times New Roman" w:cs="Times New Roman"/>
          <w:color w:val="000000"/>
          <w:sz w:val="24"/>
          <w:szCs w:val="24"/>
          <w:u w:val="double"/>
          <w:lang w:eastAsia="zh-CN"/>
        </w:rPr>
      </w:pPr>
      <w:r w:rsidRPr="00D22066">
        <w:rPr>
          <w:rFonts w:ascii="Times New Roman" w:eastAsia="SimSun" w:hAnsi="Times New Roman" w:cs="Times New Roman"/>
          <w:color w:val="000000"/>
          <w:sz w:val="24"/>
          <w:szCs w:val="24"/>
          <w:lang w:eastAsia="zh-CN"/>
        </w:rPr>
        <w:t xml:space="preserve">Σύμφωνα με το 4ο Πρακτικό της Ομάδας Εργασίας που συγκροτήθηκε με την με αριθ. </w:t>
      </w:r>
      <w:proofErr w:type="spellStart"/>
      <w:r w:rsidRPr="00D22066">
        <w:rPr>
          <w:rFonts w:ascii="Times New Roman" w:eastAsia="SimSun" w:hAnsi="Times New Roman" w:cs="Times New Roman"/>
          <w:color w:val="000000"/>
          <w:sz w:val="24"/>
          <w:szCs w:val="24"/>
          <w:lang w:eastAsia="zh-CN"/>
        </w:rPr>
        <w:t>πρωτ</w:t>
      </w:r>
      <w:proofErr w:type="spellEnd"/>
      <w:r w:rsidRPr="00D22066">
        <w:rPr>
          <w:rFonts w:ascii="Times New Roman" w:eastAsia="SimSun" w:hAnsi="Times New Roman" w:cs="Times New Roman"/>
          <w:color w:val="000000"/>
          <w:sz w:val="24"/>
          <w:szCs w:val="24"/>
          <w:lang w:eastAsia="zh-CN"/>
        </w:rPr>
        <w:t xml:space="preserve">. 74177/22.03.2021 απόφαση του Γενικού Γραμματέα Υποδομών του Υπουργείου </w:t>
      </w:r>
      <w:r w:rsidRPr="00D22066">
        <w:rPr>
          <w:rFonts w:ascii="Times New Roman" w:eastAsia="SimSun" w:hAnsi="Times New Roman" w:cs="Times New Roman"/>
          <w:color w:val="000000"/>
          <w:sz w:val="24"/>
          <w:szCs w:val="24"/>
          <w:lang w:eastAsia="zh-CN"/>
        </w:rPr>
        <w:lastRenderedPageBreak/>
        <w:t>Υποδομών και Μεταφορών (ΑΔΑ: Ψ4ΜΙ465ΞΘΞ-ΗΣΤ), όπως τροποποιήθηκε με την υπ’ αριθ. 155641/14.6.2021 Απόφαση του Γενικού Γραμματέα Υποδομών του Υπουργείου Υποδομών και Μεταφορών (ΑΔΑ: 9ΕΨ4465ΧΘΞ-9ΣΖ) : «</w:t>
      </w:r>
      <w:r w:rsidR="00EC0BEF" w:rsidRPr="00D22066">
        <w:rPr>
          <w:rFonts w:ascii="Times New Roman" w:eastAsia="SimSun" w:hAnsi="Times New Roman" w:cs="Times New Roman"/>
          <w:color w:val="000000"/>
          <w:sz w:val="24"/>
          <w:szCs w:val="24"/>
          <w:lang w:eastAsia="zh-CN"/>
        </w:rPr>
        <w:t xml:space="preserve">Στις διατάξεις των παρ. 4 και 5 του άρθρου 118 ν. 4412/2016 ως τούτο αντικαταστάθηκε με το άρθρο 50 ν. 4782/2021. Με τις άνω </w:t>
      </w:r>
      <w:proofErr w:type="spellStart"/>
      <w:r w:rsidR="00EC0BEF" w:rsidRPr="00D22066">
        <w:rPr>
          <w:rFonts w:ascii="Times New Roman" w:eastAsia="SimSun" w:hAnsi="Times New Roman" w:cs="Times New Roman"/>
          <w:color w:val="000000"/>
          <w:sz w:val="24"/>
          <w:szCs w:val="24"/>
          <w:lang w:eastAsia="zh-CN"/>
        </w:rPr>
        <w:t>παρατεθείσες</w:t>
      </w:r>
      <w:proofErr w:type="spellEnd"/>
      <w:r w:rsidR="00EC0BEF" w:rsidRPr="00D22066">
        <w:rPr>
          <w:rFonts w:ascii="Times New Roman" w:eastAsia="SimSun" w:hAnsi="Times New Roman" w:cs="Times New Roman"/>
          <w:color w:val="000000"/>
          <w:sz w:val="24"/>
          <w:szCs w:val="24"/>
          <w:lang w:eastAsia="zh-CN"/>
        </w:rPr>
        <w:t xml:space="preserve"> διατάξεις τίθενται σχηματικά δύο αθροιστικά εφαρμοζόμενες απαγορεύσεις για την απευθείας ανάθεση συμβάσεων έργων, μελετών και παροχής τεχνικών και λοιπών συναφών επιστημονικών υπηρεσιών</w:t>
      </w:r>
      <w:r w:rsidR="00EC0BEF" w:rsidRPr="00D22066">
        <w:rPr>
          <w:rFonts w:ascii="Times New Roman" w:eastAsia="SimSun" w:hAnsi="Times New Roman" w:cs="Times New Roman"/>
          <w:color w:val="000000"/>
          <w:sz w:val="24"/>
          <w:szCs w:val="24"/>
          <w:u w:val="double"/>
          <w:lang w:eastAsia="zh-CN"/>
        </w:rPr>
        <w:t xml:space="preserve">, με την πρώτη να εισάγει ρητή απαγόρευση σύναψης </w:t>
      </w:r>
      <w:r w:rsidR="00EC0BEF" w:rsidRPr="00D22066">
        <w:rPr>
          <w:rFonts w:ascii="Times New Roman" w:eastAsia="SimSun" w:hAnsi="Times New Roman" w:cs="Times New Roman"/>
          <w:b/>
          <w:bCs/>
          <w:color w:val="000000"/>
          <w:sz w:val="24"/>
          <w:szCs w:val="24"/>
          <w:u w:val="double"/>
          <w:lang w:eastAsia="zh-CN"/>
        </w:rPr>
        <w:t>όμοιας σύμβασης</w:t>
      </w:r>
      <w:r w:rsidR="00EC0BEF" w:rsidRPr="00D22066">
        <w:rPr>
          <w:rFonts w:ascii="Times New Roman" w:eastAsia="SimSun" w:hAnsi="Times New Roman" w:cs="Times New Roman"/>
          <w:color w:val="000000"/>
          <w:sz w:val="24"/>
          <w:szCs w:val="24"/>
          <w:u w:val="double"/>
          <w:lang w:eastAsia="zh-CN"/>
        </w:rPr>
        <w:t xml:space="preserve"> </w:t>
      </w:r>
      <w:r w:rsidRPr="00D22066">
        <w:rPr>
          <w:rFonts w:ascii="Times New Roman" w:eastAsia="SimSun" w:hAnsi="Times New Roman" w:cs="Times New Roman"/>
          <w:b/>
          <w:bCs/>
          <w:color w:val="000000"/>
          <w:sz w:val="24"/>
          <w:szCs w:val="24"/>
          <w:u w:val="double"/>
          <w:lang w:eastAsia="zh-CN"/>
        </w:rPr>
        <w:t>(Σ.Σ. : και όχι οιασδήποτε άλλης Δημόσιας Σύμβασης</w:t>
      </w:r>
      <w:r w:rsidRPr="00D22066">
        <w:rPr>
          <w:rFonts w:ascii="Times New Roman" w:eastAsia="SimSun" w:hAnsi="Times New Roman" w:cs="Times New Roman"/>
          <w:color w:val="000000"/>
          <w:sz w:val="24"/>
          <w:szCs w:val="24"/>
          <w:u w:val="double"/>
          <w:lang w:eastAsia="zh-CN"/>
        </w:rPr>
        <w:t xml:space="preserve">) </w:t>
      </w:r>
      <w:r w:rsidR="00EC0BEF" w:rsidRPr="00D22066">
        <w:rPr>
          <w:rFonts w:ascii="Times New Roman" w:eastAsia="SimSun" w:hAnsi="Times New Roman" w:cs="Times New Roman"/>
          <w:color w:val="000000"/>
          <w:sz w:val="24"/>
          <w:szCs w:val="24"/>
          <w:u w:val="double"/>
          <w:lang w:eastAsia="zh-CN"/>
        </w:rPr>
        <w:t>για διάστημα 12 μηνών</w:t>
      </w:r>
      <w:r w:rsidRPr="00D22066">
        <w:rPr>
          <w:rFonts w:ascii="Times New Roman" w:eastAsia="SimSun" w:hAnsi="Times New Roman" w:cs="Times New Roman"/>
          <w:color w:val="000000"/>
          <w:sz w:val="24"/>
          <w:szCs w:val="24"/>
          <w:u w:val="double"/>
          <w:lang w:eastAsia="zh-CN"/>
        </w:rPr>
        <w:t>.</w:t>
      </w:r>
    </w:p>
    <w:p w14:paraId="37ECFEEC" w14:textId="26CE59FF" w:rsidR="002E0335" w:rsidRPr="00D22066" w:rsidRDefault="00404936" w:rsidP="002E0335">
      <w:pPr>
        <w:jc w:val="both"/>
        <w:rPr>
          <w:rFonts w:ascii="Times New Roman" w:eastAsia="SimSun" w:hAnsi="Times New Roman" w:cs="Times New Roman"/>
          <w:b/>
          <w:bCs/>
          <w:color w:val="000000"/>
          <w:sz w:val="24"/>
          <w:szCs w:val="24"/>
          <w:lang w:eastAsia="zh-CN"/>
        </w:rPr>
      </w:pPr>
      <w:r w:rsidRPr="00D22066">
        <w:rPr>
          <w:rFonts w:ascii="Times New Roman" w:eastAsia="SimSun" w:hAnsi="Times New Roman" w:cs="Times New Roman"/>
          <w:b/>
          <w:bCs/>
          <w:color w:val="000000"/>
          <w:sz w:val="24"/>
          <w:szCs w:val="24"/>
          <w:lang w:eastAsia="zh-CN"/>
        </w:rPr>
        <w:t xml:space="preserve">3. </w:t>
      </w:r>
      <w:r w:rsidR="002E0335" w:rsidRPr="00D22066">
        <w:rPr>
          <w:rFonts w:ascii="Times New Roman" w:eastAsia="SimSun" w:hAnsi="Times New Roman" w:cs="Times New Roman"/>
          <w:b/>
          <w:bCs/>
          <w:color w:val="000000"/>
          <w:sz w:val="24"/>
          <w:szCs w:val="24"/>
          <w:lang w:eastAsia="zh-CN"/>
        </w:rPr>
        <w:t xml:space="preserve">Σε σχέση με τις πηγές προέλευσης της χρηματοδότησης των συμβάσεων Απευθείας ανάθεσης συνολικού προϋπολογισμού μέχρι ποσοστού 10% των πιστώσεων της αναθέτουσας αρχής για έργα, μελέτες, παροχή τεχνικών και λοιπών υπηρεσιών σε σχέση με πιστώσεις συγχρηματοδοτούμενων έργων </w:t>
      </w:r>
    </w:p>
    <w:p w14:paraId="060251FD" w14:textId="4A9BAB4B" w:rsidR="002E0335" w:rsidRPr="00D22066" w:rsidRDefault="002E0335" w:rsidP="00404936">
      <w:pPr>
        <w:jc w:val="both"/>
        <w:rPr>
          <w:rFonts w:ascii="Times New Roman" w:eastAsia="SimSun" w:hAnsi="Times New Roman" w:cs="Times New Roman"/>
          <w:color w:val="000000"/>
          <w:sz w:val="24"/>
          <w:szCs w:val="24"/>
          <w:u w:val="double"/>
          <w:lang w:eastAsia="zh-CN"/>
        </w:rPr>
      </w:pPr>
      <w:r w:rsidRPr="00D22066">
        <w:rPr>
          <w:rFonts w:ascii="Times New Roman" w:eastAsia="SimSun" w:hAnsi="Times New Roman" w:cs="Times New Roman"/>
          <w:color w:val="000000"/>
          <w:sz w:val="24"/>
          <w:szCs w:val="24"/>
          <w:lang w:eastAsia="zh-CN"/>
        </w:rPr>
        <w:t>Σύμφωνα με το ανωτέρω 4ο Πρακτικό της Ομάδας Εργασίας ΥΠΟΜΕ: «Οι απαγορευτικοί κανόνες των διατάξεων των παρ. 4 και 5 του άρθρου 118 ν. 4412/2016 όπως ισχύει μετά την τροποποίησή του με το άρθρο 50 ν. 4782/2021, εφαρμόζονται αθροιστικά από 1.6.2021, για απευθείας αναθέσεις συμβάσεων έργων, μελετών και παροχής τεχνικών και λοιπών συναφών επιστημονικών υπηρεσιών,</w:t>
      </w:r>
      <w:r w:rsidRPr="00D22066">
        <w:rPr>
          <w:rFonts w:ascii="Times New Roman" w:eastAsia="SimSun" w:hAnsi="Times New Roman" w:cs="Times New Roman"/>
          <w:color w:val="000000"/>
          <w:sz w:val="24"/>
          <w:szCs w:val="24"/>
          <w:u w:val="double"/>
          <w:lang w:eastAsia="zh-CN"/>
        </w:rPr>
        <w:t xml:space="preserve"> ανεξάρτητα της πηγής προέλευσης της χρηματοδότησης των εν λόγω συμβάσεων».</w:t>
      </w:r>
    </w:p>
    <w:p w14:paraId="19BE9037" w14:textId="4E8244BF" w:rsidR="005E4B54" w:rsidRPr="00D22066" w:rsidRDefault="00404936" w:rsidP="005E4B54">
      <w:pPr>
        <w:jc w:val="both"/>
        <w:rPr>
          <w:rFonts w:ascii="Times New Roman" w:eastAsia="SimSun" w:hAnsi="Times New Roman" w:cs="Times New Roman"/>
          <w:b/>
          <w:bCs/>
          <w:color w:val="000000"/>
          <w:sz w:val="24"/>
          <w:szCs w:val="24"/>
          <w:lang w:eastAsia="zh-CN"/>
        </w:rPr>
      </w:pPr>
      <w:r w:rsidRPr="00D22066">
        <w:rPr>
          <w:rFonts w:ascii="Times New Roman" w:eastAsia="SimSun" w:hAnsi="Times New Roman" w:cs="Times New Roman"/>
          <w:b/>
          <w:bCs/>
          <w:color w:val="000000"/>
          <w:sz w:val="24"/>
          <w:szCs w:val="24"/>
          <w:lang w:eastAsia="zh-CN"/>
        </w:rPr>
        <w:t xml:space="preserve">4. </w:t>
      </w:r>
      <w:r w:rsidR="005E4B54" w:rsidRPr="00D22066">
        <w:rPr>
          <w:rFonts w:ascii="Times New Roman" w:eastAsia="SimSun" w:hAnsi="Times New Roman" w:cs="Times New Roman"/>
          <w:b/>
          <w:bCs/>
          <w:color w:val="000000"/>
          <w:sz w:val="24"/>
          <w:szCs w:val="24"/>
          <w:lang w:eastAsia="zh-CN"/>
        </w:rPr>
        <w:t xml:space="preserve">Σε σχέση με </w:t>
      </w:r>
      <w:r w:rsidR="00B4722E" w:rsidRPr="00D22066">
        <w:rPr>
          <w:rFonts w:ascii="Times New Roman" w:eastAsia="SimSun" w:hAnsi="Times New Roman" w:cs="Times New Roman"/>
          <w:b/>
          <w:bCs/>
          <w:color w:val="000000"/>
          <w:sz w:val="24"/>
          <w:szCs w:val="24"/>
          <w:lang w:eastAsia="zh-CN"/>
        </w:rPr>
        <w:t>τ</w:t>
      </w:r>
      <w:r w:rsidR="005E4B54" w:rsidRPr="00D22066">
        <w:rPr>
          <w:rFonts w:ascii="Times New Roman" w:eastAsia="SimSun" w:hAnsi="Times New Roman" w:cs="Times New Roman"/>
          <w:b/>
          <w:bCs/>
          <w:color w:val="000000"/>
          <w:sz w:val="24"/>
          <w:szCs w:val="24"/>
          <w:lang w:eastAsia="zh-CN"/>
        </w:rPr>
        <w:t xml:space="preserve">ην επαλήθευση τήρησης των απαγορευτικών κανόνων των παρ. 4 και 5 :  </w:t>
      </w:r>
    </w:p>
    <w:p w14:paraId="51072A3F" w14:textId="7669EAEF" w:rsidR="005E4B54" w:rsidRPr="00D22066" w:rsidRDefault="005E4B54" w:rsidP="00B4722E">
      <w:pPr>
        <w:pStyle w:val="a3"/>
        <w:numPr>
          <w:ilvl w:val="0"/>
          <w:numId w:val="1"/>
        </w:numPr>
        <w:jc w:val="both"/>
        <w:rPr>
          <w:rFonts w:ascii="Times New Roman" w:eastAsia="SimSun" w:hAnsi="Times New Roman" w:cs="Times New Roman"/>
          <w:color w:val="000000"/>
          <w:sz w:val="24"/>
          <w:szCs w:val="24"/>
          <w:u w:val="double"/>
          <w:lang w:eastAsia="zh-CN"/>
        </w:rPr>
      </w:pPr>
      <w:r w:rsidRPr="00D22066">
        <w:rPr>
          <w:rFonts w:ascii="Times New Roman" w:eastAsia="SimSun" w:hAnsi="Times New Roman" w:cs="Times New Roman"/>
          <w:color w:val="000000"/>
          <w:sz w:val="24"/>
          <w:szCs w:val="24"/>
          <w:lang w:eastAsia="zh-CN"/>
        </w:rPr>
        <w:t>Η πρόβλεψη που φορά το ελεγχόμενο νομικό πρόσωπο είναι</w:t>
      </w:r>
      <w:r w:rsidRPr="00D22066">
        <w:rPr>
          <w:rFonts w:ascii="Times New Roman" w:eastAsia="SimSun" w:hAnsi="Times New Roman" w:cs="Times New Roman"/>
          <w:color w:val="000000"/>
          <w:sz w:val="24"/>
          <w:szCs w:val="24"/>
          <w:u w:val="double"/>
          <w:lang w:eastAsia="zh-CN"/>
        </w:rPr>
        <w:t xml:space="preserve"> ασαφής, </w:t>
      </w:r>
      <w:r w:rsidRPr="00D22066">
        <w:rPr>
          <w:rFonts w:ascii="Times New Roman" w:eastAsia="SimSun" w:hAnsi="Times New Roman" w:cs="Times New Roman"/>
          <w:color w:val="000000"/>
          <w:sz w:val="24"/>
          <w:szCs w:val="24"/>
          <w:lang w:eastAsia="zh-CN"/>
        </w:rPr>
        <w:t>δυνάμενη να δημιουργήσει σημαντικά προβλήματα εφαρμογής</w:t>
      </w:r>
      <w:r w:rsidR="007F0A05" w:rsidRPr="00D22066">
        <w:rPr>
          <w:rFonts w:ascii="Times New Roman" w:eastAsia="SimSun" w:hAnsi="Times New Roman" w:cs="Times New Roman"/>
          <w:color w:val="000000"/>
          <w:sz w:val="24"/>
          <w:szCs w:val="24"/>
          <w:lang w:eastAsia="zh-CN"/>
        </w:rPr>
        <w:t xml:space="preserve"> </w:t>
      </w:r>
      <w:r w:rsidRPr="00D22066">
        <w:rPr>
          <w:rFonts w:ascii="Times New Roman" w:eastAsia="SimSun" w:hAnsi="Times New Roman" w:cs="Times New Roman"/>
          <w:color w:val="000000"/>
          <w:sz w:val="24"/>
          <w:szCs w:val="24"/>
          <w:lang w:eastAsia="zh-CN"/>
        </w:rPr>
        <w:t xml:space="preserve">(πχ με ποιες διαδικασίες επαληθεύεται), περιπλέκοντας μια διαδικασία ανάθεση που εκ της φύσης της </w:t>
      </w:r>
      <w:proofErr w:type="spellStart"/>
      <w:r w:rsidRPr="00D22066">
        <w:rPr>
          <w:rFonts w:ascii="Times New Roman" w:eastAsia="SimSun" w:hAnsi="Times New Roman" w:cs="Times New Roman"/>
          <w:color w:val="000000"/>
          <w:sz w:val="24"/>
          <w:szCs w:val="24"/>
          <w:lang w:eastAsia="zh-CN"/>
        </w:rPr>
        <w:t>σκοπείται</w:t>
      </w:r>
      <w:proofErr w:type="spellEnd"/>
      <w:r w:rsidRPr="00D22066">
        <w:rPr>
          <w:rFonts w:ascii="Times New Roman" w:eastAsia="SimSun" w:hAnsi="Times New Roman" w:cs="Times New Roman"/>
          <w:color w:val="000000"/>
          <w:sz w:val="24"/>
          <w:szCs w:val="24"/>
          <w:lang w:eastAsia="zh-CN"/>
        </w:rPr>
        <w:t xml:space="preserve"> να είναι απλοποιημένη</w:t>
      </w:r>
      <w:r w:rsidR="00B4722E" w:rsidRPr="00D22066">
        <w:rPr>
          <w:rFonts w:ascii="Times New Roman" w:eastAsia="SimSun" w:hAnsi="Times New Roman" w:cs="Times New Roman"/>
          <w:color w:val="000000"/>
          <w:sz w:val="24"/>
          <w:szCs w:val="24"/>
          <w:u w:val="double"/>
          <w:lang w:eastAsia="zh-CN"/>
        </w:rPr>
        <w:t xml:space="preserve"> </w:t>
      </w:r>
      <w:r w:rsidR="00B4722E" w:rsidRPr="00D22066">
        <w:rPr>
          <w:rFonts w:ascii="Times New Roman" w:eastAsia="SimSun" w:hAnsi="Times New Roman" w:cs="Times New Roman"/>
          <w:b/>
          <w:bCs/>
          <w:i/>
          <w:iCs/>
          <w:color w:val="000000"/>
          <w:sz w:val="24"/>
          <w:szCs w:val="24"/>
          <w:lang w:eastAsia="zh-CN"/>
        </w:rPr>
        <w:t>(Α45/2020 Γνώμη της ΕΑΑΔΗΣΥ)</w:t>
      </w:r>
    </w:p>
    <w:p w14:paraId="7D21D50C" w14:textId="7C994994" w:rsidR="007F0A05" w:rsidRPr="00D22066" w:rsidRDefault="007F0A05" w:rsidP="007F0A05">
      <w:pPr>
        <w:pStyle w:val="a3"/>
        <w:numPr>
          <w:ilvl w:val="0"/>
          <w:numId w:val="1"/>
        </w:numPr>
        <w:jc w:val="both"/>
        <w:rPr>
          <w:rFonts w:ascii="Times New Roman" w:eastAsia="SimSun" w:hAnsi="Times New Roman" w:cs="Times New Roman"/>
          <w:color w:val="000000"/>
          <w:sz w:val="24"/>
          <w:szCs w:val="24"/>
          <w:u w:val="double"/>
          <w:lang w:eastAsia="zh-CN"/>
        </w:rPr>
      </w:pPr>
      <w:r w:rsidRPr="00D22066">
        <w:rPr>
          <w:rFonts w:ascii="Times New Roman" w:eastAsia="SimSun" w:hAnsi="Times New Roman" w:cs="Times New Roman"/>
          <w:color w:val="000000"/>
          <w:sz w:val="24"/>
          <w:szCs w:val="24"/>
          <w:u w:val="double"/>
          <w:lang w:eastAsia="zh-CN"/>
        </w:rPr>
        <w:t xml:space="preserve">Επιφορτισμένη με την επαλήθευση της τήρησης του δεύτερου απαγορευτικού κανόνα </w:t>
      </w:r>
      <w:r w:rsidRPr="00D22066">
        <w:rPr>
          <w:rFonts w:ascii="Times New Roman" w:eastAsia="SimSun" w:hAnsi="Times New Roman" w:cs="Times New Roman"/>
          <w:color w:val="000000"/>
          <w:sz w:val="24"/>
          <w:szCs w:val="24"/>
          <w:lang w:eastAsia="zh-CN"/>
        </w:rPr>
        <w:t>(που αφορά στην ετήσια ανάθεση τέτοιων συμβάσεων να μην υπερβαίνει σε ποσοστό το δέκα τοις εκατό (10%) των πιστώσεων της αναθέτουσας αρχής για τέτοιες συμβάσεις, ήτοι βάση υπολογισμού του άνω ορίου αποτελεί ο προϋπολογισμός της κάθε αναθέτουσας αρχής για τέτοιες συμβάσεις</w:t>
      </w:r>
      <w:r w:rsidR="00ED612E" w:rsidRPr="00D22066">
        <w:rPr>
          <w:rFonts w:ascii="Times New Roman" w:eastAsia="SimSun" w:hAnsi="Times New Roman" w:cs="Times New Roman"/>
          <w:color w:val="000000"/>
          <w:sz w:val="24"/>
          <w:szCs w:val="24"/>
          <w:lang w:eastAsia="zh-CN"/>
        </w:rPr>
        <w:t xml:space="preserve">, ενώ τυχόν </w:t>
      </w:r>
      <w:proofErr w:type="spellStart"/>
      <w:r w:rsidR="00ED612E" w:rsidRPr="00D22066">
        <w:rPr>
          <w:rFonts w:ascii="Times New Roman" w:eastAsia="SimSun" w:hAnsi="Times New Roman" w:cs="Times New Roman"/>
          <w:color w:val="000000"/>
          <w:sz w:val="24"/>
          <w:szCs w:val="24"/>
          <w:lang w:eastAsia="zh-CN"/>
        </w:rPr>
        <w:t>συναπτόμενες</w:t>
      </w:r>
      <w:proofErr w:type="spellEnd"/>
      <w:r w:rsidR="00ED612E" w:rsidRPr="00D22066">
        <w:rPr>
          <w:rFonts w:ascii="Times New Roman" w:eastAsia="SimSun" w:hAnsi="Times New Roman" w:cs="Times New Roman"/>
          <w:color w:val="000000"/>
          <w:sz w:val="24"/>
          <w:szCs w:val="24"/>
          <w:lang w:eastAsia="zh-CN"/>
        </w:rPr>
        <w:t xml:space="preserve"> πέραν του ως άνω ποσοστού θεωρούνται </w:t>
      </w:r>
      <w:r w:rsidR="00ED612E" w:rsidRPr="00D22066">
        <w:rPr>
          <w:rFonts w:ascii="Times New Roman" w:eastAsia="SimSun" w:hAnsi="Times New Roman" w:cs="Times New Roman"/>
          <w:b/>
          <w:bCs/>
          <w:color w:val="000000"/>
          <w:sz w:val="24"/>
          <w:szCs w:val="24"/>
          <w:lang w:eastAsia="zh-CN"/>
        </w:rPr>
        <w:t>άκυρες</w:t>
      </w:r>
      <w:r w:rsidRPr="00D22066">
        <w:rPr>
          <w:rFonts w:ascii="Times New Roman" w:eastAsia="SimSun" w:hAnsi="Times New Roman" w:cs="Times New Roman"/>
          <w:color w:val="000000"/>
          <w:sz w:val="24"/>
          <w:szCs w:val="24"/>
          <w:lang w:eastAsia="zh-CN"/>
        </w:rPr>
        <w:t xml:space="preserve">) είναι η Οικονομική Υπηρεσία,  αρμοδιότητα της οποίας είναι η παρακολούθηση της πορείας του Τεχνικού Προγράμματος, λαμβάνοντας πάντα υπόψη τα σχετικά στοιχεία από την Τεχνική Υπηρεσία, σχετικά με τις συναφθείσες κατ’ άρθρο 118 Συμβάσεις. </w:t>
      </w:r>
    </w:p>
    <w:p w14:paraId="7FA83338" w14:textId="77777777" w:rsidR="007C0032" w:rsidRPr="00D22066" w:rsidRDefault="007F0A05" w:rsidP="0059711F">
      <w:pPr>
        <w:pStyle w:val="a3"/>
        <w:numPr>
          <w:ilvl w:val="0"/>
          <w:numId w:val="1"/>
        </w:numPr>
        <w:jc w:val="both"/>
        <w:rPr>
          <w:rFonts w:ascii="Times New Roman" w:eastAsia="SimSun" w:hAnsi="Times New Roman" w:cs="Times New Roman"/>
          <w:b/>
          <w:bCs/>
          <w:color w:val="000000"/>
          <w:sz w:val="24"/>
          <w:szCs w:val="24"/>
          <w:lang w:eastAsia="zh-CN"/>
        </w:rPr>
      </w:pPr>
      <w:r w:rsidRPr="00D22066">
        <w:rPr>
          <w:rFonts w:ascii="Times New Roman" w:eastAsia="SimSun" w:hAnsi="Times New Roman" w:cs="Times New Roman"/>
          <w:color w:val="000000"/>
          <w:sz w:val="24"/>
          <w:szCs w:val="24"/>
          <w:u w:val="double"/>
          <w:lang w:eastAsia="zh-CN"/>
        </w:rPr>
        <w:t xml:space="preserve">Θα ήταν χρήσιμο να υπάρχει μία βεβαίωση του </w:t>
      </w:r>
      <w:proofErr w:type="spellStart"/>
      <w:r w:rsidRPr="00D22066">
        <w:rPr>
          <w:rFonts w:ascii="Times New Roman" w:eastAsia="SimSun" w:hAnsi="Times New Roman" w:cs="Times New Roman"/>
          <w:color w:val="000000"/>
          <w:sz w:val="24"/>
          <w:szCs w:val="24"/>
          <w:u w:val="double"/>
          <w:lang w:eastAsia="zh-CN"/>
        </w:rPr>
        <w:t>διατάκτη</w:t>
      </w:r>
      <w:proofErr w:type="spellEnd"/>
      <w:r w:rsidRPr="00D22066">
        <w:rPr>
          <w:rFonts w:ascii="Times New Roman" w:eastAsia="SimSun" w:hAnsi="Times New Roman" w:cs="Times New Roman"/>
          <w:color w:val="000000"/>
          <w:sz w:val="24"/>
          <w:szCs w:val="24"/>
          <w:u w:val="double"/>
          <w:lang w:eastAsia="zh-CN"/>
        </w:rPr>
        <w:t xml:space="preserve"> με την οποία θα διασφαλίζεται ότι δεν υπάρχει υπέρβαση του 10%. </w:t>
      </w:r>
    </w:p>
    <w:p w14:paraId="725A97B2" w14:textId="47E38D15" w:rsidR="0059711F" w:rsidRPr="00D22066" w:rsidRDefault="00404936" w:rsidP="007C0032">
      <w:pPr>
        <w:jc w:val="both"/>
        <w:rPr>
          <w:rFonts w:ascii="Times New Roman" w:eastAsia="SimSun" w:hAnsi="Times New Roman" w:cs="Times New Roman"/>
          <w:b/>
          <w:bCs/>
          <w:color w:val="000000"/>
          <w:sz w:val="24"/>
          <w:szCs w:val="24"/>
          <w:lang w:eastAsia="zh-CN"/>
        </w:rPr>
      </w:pPr>
      <w:r w:rsidRPr="00D22066">
        <w:rPr>
          <w:rFonts w:ascii="Times New Roman" w:eastAsia="SimSun" w:hAnsi="Times New Roman" w:cs="Times New Roman"/>
          <w:b/>
          <w:bCs/>
          <w:color w:val="000000"/>
          <w:sz w:val="24"/>
          <w:szCs w:val="24"/>
          <w:lang w:eastAsia="zh-CN"/>
        </w:rPr>
        <w:t xml:space="preserve">5. </w:t>
      </w:r>
      <w:r w:rsidR="0059711F" w:rsidRPr="00D22066">
        <w:rPr>
          <w:rFonts w:ascii="Times New Roman" w:eastAsia="SimSun" w:hAnsi="Times New Roman" w:cs="Times New Roman"/>
          <w:b/>
          <w:bCs/>
          <w:color w:val="000000"/>
          <w:sz w:val="24"/>
          <w:szCs w:val="24"/>
          <w:lang w:eastAsia="zh-CN"/>
        </w:rPr>
        <w:t xml:space="preserve">Σε σχέση με την συμπερίληψη τροποποιήσεων Π/Υ ή/και τίτλων έργων, αναμόρφωση ορίων πιστώσεων Φορέων υπάρχουν προτάσεις αλλαγών ως προς την αρχική πρόταση, που αφορούν σε εντάξεις νέων έργων, </w:t>
      </w:r>
      <w:proofErr w:type="spellStart"/>
      <w:r w:rsidR="0059711F" w:rsidRPr="00D22066">
        <w:rPr>
          <w:rFonts w:ascii="Times New Roman" w:eastAsia="SimSun" w:hAnsi="Times New Roman" w:cs="Times New Roman"/>
          <w:b/>
          <w:bCs/>
          <w:color w:val="000000"/>
          <w:sz w:val="24"/>
          <w:szCs w:val="24"/>
          <w:lang w:eastAsia="zh-CN"/>
        </w:rPr>
        <w:t>κλπ</w:t>
      </w:r>
      <w:proofErr w:type="spellEnd"/>
      <w:r w:rsidR="0059711F" w:rsidRPr="00D22066">
        <w:rPr>
          <w:rFonts w:ascii="Times New Roman" w:eastAsia="SimSun" w:hAnsi="Times New Roman" w:cs="Times New Roman"/>
          <w:b/>
          <w:bCs/>
          <w:color w:val="000000"/>
          <w:sz w:val="24"/>
          <w:szCs w:val="24"/>
          <w:lang w:eastAsia="zh-CN"/>
        </w:rPr>
        <w:t xml:space="preserve"> : </w:t>
      </w:r>
    </w:p>
    <w:p w14:paraId="1CFDCB2C" w14:textId="14274E0B" w:rsidR="00404936" w:rsidRPr="00D22066" w:rsidRDefault="00404936" w:rsidP="00404936">
      <w:pPr>
        <w:pStyle w:val="a3"/>
        <w:numPr>
          <w:ilvl w:val="0"/>
          <w:numId w:val="2"/>
        </w:num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color w:val="000000"/>
          <w:sz w:val="24"/>
          <w:szCs w:val="24"/>
          <w:lang w:eastAsia="zh-CN"/>
        </w:rPr>
        <w:t xml:space="preserve">Στο Τεχνικό Πρόγραμμα των Δήμων εγγράφονται Έργα και Μελέτες : (α’) από ίδιους πόρους (ΣΑΤΑ, Δημοτικοί Πόροι κ.ά.) , (β’) Έργα που έχουν εγγραφεί στο ΠΔΕ (Συγχρηματοδοτούμενα και εθνικού σκέλους), εφόσον αυτοί είναι οι Τελικοί </w:t>
      </w:r>
      <w:r w:rsidRPr="00D22066">
        <w:rPr>
          <w:rFonts w:ascii="Times New Roman" w:eastAsia="SimSun" w:hAnsi="Times New Roman" w:cs="Times New Roman"/>
          <w:color w:val="000000"/>
          <w:sz w:val="24"/>
          <w:szCs w:val="24"/>
          <w:lang w:eastAsia="zh-CN"/>
        </w:rPr>
        <w:lastRenderedPageBreak/>
        <w:t>Δικαιούχοι (δηλ. οι φορείς του δημόσιου τομέα που είναι αρμόδιοι για την εκτέλεση των πράξεων).</w:t>
      </w:r>
    </w:p>
    <w:p w14:paraId="7AF954C2" w14:textId="6487C06E" w:rsidR="00ED612E" w:rsidRPr="00D22066" w:rsidRDefault="0059711F" w:rsidP="0059711F">
      <w:pPr>
        <w:pStyle w:val="a3"/>
        <w:numPr>
          <w:ilvl w:val="0"/>
          <w:numId w:val="3"/>
        </w:num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color w:val="000000"/>
          <w:sz w:val="24"/>
          <w:szCs w:val="24"/>
          <w:lang w:eastAsia="zh-CN"/>
        </w:rPr>
        <w:t xml:space="preserve">Κατά τη διάρκεια του έτους </w:t>
      </w:r>
      <w:r w:rsidR="00ED612E" w:rsidRPr="00D22066">
        <w:rPr>
          <w:rFonts w:ascii="Times New Roman" w:eastAsia="SimSun" w:hAnsi="Times New Roman" w:cs="Times New Roman"/>
          <w:color w:val="000000"/>
          <w:sz w:val="24"/>
          <w:szCs w:val="24"/>
          <w:lang w:eastAsia="zh-CN"/>
        </w:rPr>
        <w:t xml:space="preserve">τροποποιείται το Τεχνικό Πρόγραμμα του Δήμου αλλά/και </w:t>
      </w:r>
      <w:r w:rsidRPr="00D22066">
        <w:rPr>
          <w:rFonts w:ascii="Times New Roman" w:eastAsia="SimSun" w:hAnsi="Times New Roman" w:cs="Times New Roman"/>
          <w:color w:val="000000"/>
          <w:sz w:val="24"/>
          <w:szCs w:val="24"/>
          <w:lang w:eastAsia="zh-CN"/>
        </w:rPr>
        <w:t>εκδίδονται τροποποιητικές ΣΑ από τη ΔΔΕ, εφόσον υπάρχουν προτάσεις αλλαγών ως προς την αρχική πρόταση, που αφορούν σε εντάξεις νέων έργων, τροποποιήσεις Π/Υ ή/και τίτλων έργων</w:t>
      </w:r>
      <w:r w:rsidR="00ED612E" w:rsidRPr="00D22066">
        <w:rPr>
          <w:rFonts w:ascii="Times New Roman" w:eastAsia="SimSun" w:hAnsi="Times New Roman" w:cs="Times New Roman"/>
          <w:color w:val="000000"/>
          <w:sz w:val="24"/>
          <w:szCs w:val="24"/>
          <w:lang w:eastAsia="zh-CN"/>
        </w:rPr>
        <w:t xml:space="preserve"> κλπ.</w:t>
      </w:r>
    </w:p>
    <w:p w14:paraId="2C1D3768" w14:textId="6E98E796" w:rsidR="0059711F" w:rsidRPr="00D22066" w:rsidRDefault="0059711F" w:rsidP="0059711F">
      <w:pPr>
        <w:pStyle w:val="a3"/>
        <w:numPr>
          <w:ilvl w:val="0"/>
          <w:numId w:val="3"/>
        </w:numPr>
        <w:jc w:val="both"/>
        <w:rPr>
          <w:rFonts w:ascii="Times New Roman" w:eastAsia="SimSun" w:hAnsi="Times New Roman" w:cs="Times New Roman"/>
          <w:color w:val="000000"/>
          <w:sz w:val="24"/>
          <w:szCs w:val="24"/>
          <w:lang w:eastAsia="zh-CN"/>
        </w:rPr>
      </w:pPr>
      <w:r w:rsidRPr="00D22066">
        <w:rPr>
          <w:rFonts w:ascii="Times New Roman" w:eastAsia="SimSun" w:hAnsi="Times New Roman" w:cs="Times New Roman"/>
          <w:color w:val="000000"/>
          <w:sz w:val="24"/>
          <w:szCs w:val="24"/>
          <w:lang w:eastAsia="zh-CN"/>
        </w:rPr>
        <w:t>Κατά τη διάρκεια του έτους εκδίδονται τροποποιητικές των ΣΑ Αποφάσεις από τους Φορείς Χρηματοδότησης στις περιπτώσεις ανακατανομής πιστώσεων εντός των ορίων των εγκεκριμένων πιστώσεών τους.</w:t>
      </w:r>
      <w:r w:rsidRPr="00D22066">
        <w:rPr>
          <w:rFonts w:ascii="Times New Roman" w:eastAsia="SimSun" w:hAnsi="Times New Roman" w:cs="Times New Roman"/>
          <w:color w:val="000000"/>
          <w:sz w:val="24"/>
          <w:szCs w:val="24"/>
          <w:lang w:eastAsia="zh-CN"/>
        </w:rPr>
        <w:tab/>
      </w:r>
    </w:p>
    <w:p w14:paraId="22C0F939" w14:textId="259C329B" w:rsidR="007C0032" w:rsidRPr="00D22066" w:rsidRDefault="00404936" w:rsidP="007C0032">
      <w:pPr>
        <w:jc w:val="both"/>
        <w:rPr>
          <w:rFonts w:ascii="Times New Roman" w:eastAsia="SimSun" w:hAnsi="Times New Roman" w:cs="Times New Roman"/>
          <w:b/>
          <w:bCs/>
          <w:i/>
          <w:iCs/>
          <w:color w:val="000000"/>
          <w:sz w:val="24"/>
          <w:szCs w:val="24"/>
          <w:lang w:eastAsia="zh-CN"/>
        </w:rPr>
      </w:pPr>
      <w:r w:rsidRPr="00D22066">
        <w:rPr>
          <w:rFonts w:ascii="Times New Roman" w:eastAsia="SimSun" w:hAnsi="Times New Roman" w:cs="Times New Roman"/>
          <w:color w:val="000000"/>
          <w:sz w:val="24"/>
          <w:szCs w:val="24"/>
          <w:lang w:eastAsia="zh-CN"/>
        </w:rPr>
        <w:t>«</w:t>
      </w:r>
      <w:r w:rsidR="00ED612E" w:rsidRPr="00D22066">
        <w:rPr>
          <w:rFonts w:ascii="Times New Roman" w:eastAsia="SimSun" w:hAnsi="Times New Roman" w:cs="Times New Roman"/>
          <w:color w:val="000000"/>
          <w:sz w:val="24"/>
          <w:szCs w:val="24"/>
          <w:lang w:eastAsia="zh-CN"/>
        </w:rPr>
        <w:t>Για όλες τις ανωτέρω περιπτώσεις η πρόβλεψη της παρ. 5 διαφαίνεται ότι</w:t>
      </w:r>
      <w:r w:rsidR="00812DB4" w:rsidRPr="00D22066">
        <w:rPr>
          <w:rFonts w:ascii="Times New Roman" w:eastAsia="SimSun" w:hAnsi="Times New Roman" w:cs="Times New Roman"/>
          <w:color w:val="000000"/>
          <w:sz w:val="24"/>
          <w:szCs w:val="24"/>
          <w:lang w:eastAsia="zh-CN"/>
        </w:rPr>
        <w:t xml:space="preserve"> </w:t>
      </w:r>
      <w:r w:rsidR="00ED612E" w:rsidRPr="00D22066">
        <w:rPr>
          <w:rFonts w:ascii="Times New Roman" w:eastAsia="SimSun" w:hAnsi="Times New Roman" w:cs="Times New Roman"/>
          <w:color w:val="000000"/>
          <w:sz w:val="24"/>
          <w:szCs w:val="24"/>
          <w:lang w:eastAsia="zh-CN"/>
        </w:rPr>
        <w:t>συνδέεται με τον ετήσιο προγραμματισμό των αναθετουσών αρχών και τις δεσμεύσεις πιστώσεων που θα εξασφαλίσουν για την εκκίνηση διαδικασίας ανάθεσης συμβάσεων</w:t>
      </w:r>
      <w:r w:rsidRPr="00D22066">
        <w:rPr>
          <w:rFonts w:ascii="Times New Roman" w:eastAsia="SimSun" w:hAnsi="Times New Roman" w:cs="Times New Roman"/>
          <w:color w:val="000000"/>
          <w:sz w:val="24"/>
          <w:szCs w:val="24"/>
          <w:lang w:eastAsia="zh-CN"/>
        </w:rPr>
        <w:t>»</w:t>
      </w:r>
      <w:r w:rsidR="00812DB4" w:rsidRPr="00D22066">
        <w:rPr>
          <w:rFonts w:ascii="Times New Roman" w:eastAsia="SimSun" w:hAnsi="Times New Roman" w:cs="Times New Roman"/>
          <w:color w:val="000000"/>
          <w:sz w:val="24"/>
          <w:szCs w:val="24"/>
          <w:lang w:eastAsia="zh-CN"/>
        </w:rPr>
        <w:t>.</w:t>
      </w:r>
      <w:r w:rsidR="007C0032" w:rsidRPr="00D22066">
        <w:rPr>
          <w:rFonts w:ascii="Times New Roman" w:eastAsia="SimSun" w:hAnsi="Times New Roman" w:cs="Times New Roman"/>
          <w:b/>
          <w:bCs/>
          <w:i/>
          <w:iCs/>
          <w:color w:val="000000"/>
          <w:sz w:val="24"/>
          <w:szCs w:val="24"/>
          <w:lang w:eastAsia="zh-CN"/>
        </w:rPr>
        <w:t xml:space="preserve"> (Α-45 Γνώμη ΕΑΑΔΗΣΥ)</w:t>
      </w:r>
    </w:p>
    <w:p w14:paraId="69260B10" w14:textId="6025CFA7" w:rsidR="0059711F" w:rsidRPr="00D22066" w:rsidRDefault="0059711F" w:rsidP="00812DB4">
      <w:pPr>
        <w:jc w:val="both"/>
        <w:rPr>
          <w:rFonts w:ascii="Times New Roman" w:eastAsia="SimSun" w:hAnsi="Times New Roman" w:cs="Times New Roman"/>
          <w:color w:val="000000"/>
          <w:sz w:val="24"/>
          <w:szCs w:val="24"/>
          <w:lang w:eastAsia="zh-CN"/>
        </w:rPr>
      </w:pPr>
    </w:p>
    <w:p w14:paraId="5866DC64" w14:textId="77777777" w:rsidR="007F0A05" w:rsidRPr="00D22066" w:rsidRDefault="007F0A05" w:rsidP="007F0A05">
      <w:pPr>
        <w:jc w:val="both"/>
        <w:rPr>
          <w:rFonts w:ascii="Times New Roman" w:eastAsia="SimSun" w:hAnsi="Times New Roman" w:cs="Times New Roman"/>
          <w:color w:val="000000"/>
          <w:sz w:val="24"/>
          <w:szCs w:val="24"/>
          <w:u w:val="double"/>
          <w:lang w:eastAsia="zh-CN"/>
        </w:rPr>
      </w:pPr>
    </w:p>
    <w:sectPr w:rsidR="007F0A05" w:rsidRPr="00D220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56E37"/>
    <w:multiLevelType w:val="hybridMultilevel"/>
    <w:tmpl w:val="238C0FD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670054D"/>
    <w:multiLevelType w:val="hybridMultilevel"/>
    <w:tmpl w:val="248C63C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8053083"/>
    <w:multiLevelType w:val="hybridMultilevel"/>
    <w:tmpl w:val="853CD6B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A9A2816"/>
    <w:multiLevelType w:val="hybridMultilevel"/>
    <w:tmpl w:val="000AC43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AD"/>
    <w:rsid w:val="002E0335"/>
    <w:rsid w:val="003210EB"/>
    <w:rsid w:val="00404936"/>
    <w:rsid w:val="0059711F"/>
    <w:rsid w:val="005E4B54"/>
    <w:rsid w:val="005F3BAD"/>
    <w:rsid w:val="007C0032"/>
    <w:rsid w:val="007F0A05"/>
    <w:rsid w:val="00812DB4"/>
    <w:rsid w:val="008537A1"/>
    <w:rsid w:val="008A037D"/>
    <w:rsid w:val="009B576B"/>
    <w:rsid w:val="00B4722E"/>
    <w:rsid w:val="00C4726F"/>
    <w:rsid w:val="00D22066"/>
    <w:rsid w:val="00EC0BEF"/>
    <w:rsid w:val="00ED612E"/>
    <w:rsid w:val="00EE09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9253"/>
  <w15:chartTrackingRefBased/>
  <w15:docId w15:val="{D7E7C5C7-F87F-40E7-80EB-0335753A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F3BAD"/>
    <w:rPr>
      <w:color w:val="0563C1" w:themeColor="hyperlink"/>
      <w:u w:val="single"/>
    </w:rPr>
  </w:style>
  <w:style w:type="character" w:customStyle="1" w:styleId="UnresolvedMention">
    <w:name w:val="Unresolved Mention"/>
    <w:basedOn w:val="a0"/>
    <w:uiPriority w:val="99"/>
    <w:semiHidden/>
    <w:unhideWhenUsed/>
    <w:rsid w:val="005F3BAD"/>
    <w:rPr>
      <w:color w:val="605E5C"/>
      <w:shd w:val="clear" w:color="auto" w:fill="E1DFDD"/>
    </w:rPr>
  </w:style>
  <w:style w:type="paragraph" w:styleId="a3">
    <w:name w:val="List Paragraph"/>
    <w:basedOn w:val="a"/>
    <w:uiPriority w:val="34"/>
    <w:qFormat/>
    <w:rsid w:val="008A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915</Words>
  <Characters>4944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Παπασταμάτη2</dc:creator>
  <cp:keywords/>
  <dc:description/>
  <cp:lastModifiedBy>User</cp:lastModifiedBy>
  <cp:revision>3</cp:revision>
  <dcterms:created xsi:type="dcterms:W3CDTF">2023-02-24T11:09:00Z</dcterms:created>
  <dcterms:modified xsi:type="dcterms:W3CDTF">2025-03-25T09:41:00Z</dcterms:modified>
</cp:coreProperties>
</file>